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E0" w:rsidRDefault="009E3ED9">
      <w:pPr>
        <w:rPr>
          <w:rFonts w:ascii="Times New Roman" w:eastAsia="黑体" w:hAnsi="Times New Roman" w:cs="Times New Roman"/>
          <w:sz w:val="32"/>
          <w:szCs w:val="32"/>
        </w:rPr>
      </w:pPr>
      <w:r>
        <w:rPr>
          <w:rFonts w:ascii="Times New Roman" w:eastAsia="黑体" w:hAnsi="Times New Roman" w:cs="Times New Roman"/>
          <w:sz w:val="32"/>
          <w:szCs w:val="32"/>
        </w:rPr>
        <w:t>附件</w:t>
      </w:r>
      <w:r w:rsidR="006B00C2">
        <w:rPr>
          <w:rFonts w:ascii="Times New Roman" w:eastAsia="黑体" w:hAnsi="Times New Roman" w:cs="Times New Roman"/>
          <w:sz w:val="32"/>
          <w:szCs w:val="32"/>
        </w:rPr>
        <w:t>1</w:t>
      </w:r>
    </w:p>
    <w:p w:rsidR="00AD0AE0" w:rsidRDefault="00AD0AE0">
      <w:pPr>
        <w:jc w:val="center"/>
        <w:rPr>
          <w:rFonts w:ascii="方正小标宋简体" w:eastAsia="方正小标宋简体"/>
          <w:sz w:val="48"/>
          <w:szCs w:val="44"/>
        </w:rPr>
      </w:pPr>
    </w:p>
    <w:p w:rsidR="00AD0AE0" w:rsidRDefault="00AD0AE0">
      <w:pPr>
        <w:jc w:val="center"/>
        <w:rPr>
          <w:rFonts w:ascii="方正小标宋简体" w:eastAsia="方正小标宋简体"/>
          <w:sz w:val="48"/>
          <w:szCs w:val="44"/>
        </w:rPr>
      </w:pPr>
    </w:p>
    <w:p w:rsidR="00AD0AE0" w:rsidRDefault="009E3ED9">
      <w:pPr>
        <w:jc w:val="center"/>
        <w:rPr>
          <w:rFonts w:ascii="方正小标宋简体" w:eastAsia="方正小标宋简体"/>
          <w:sz w:val="48"/>
          <w:szCs w:val="44"/>
        </w:rPr>
      </w:pPr>
      <w:r>
        <w:rPr>
          <w:rFonts w:ascii="方正小标宋简体" w:eastAsia="方正小标宋简体" w:hint="eastAsia"/>
          <w:sz w:val="48"/>
          <w:szCs w:val="44"/>
        </w:rPr>
        <w:t>化学原料药受理审查指南</w:t>
      </w:r>
    </w:p>
    <w:p w:rsidR="00AD0AE0" w:rsidRDefault="009E3ED9">
      <w:pPr>
        <w:jc w:val="center"/>
        <w:rPr>
          <w:rFonts w:ascii="方正小标宋简体" w:eastAsia="方正小标宋简体"/>
          <w:sz w:val="48"/>
          <w:szCs w:val="44"/>
        </w:rPr>
      </w:pPr>
      <w:r>
        <w:rPr>
          <w:rFonts w:ascii="方正小标宋简体" w:eastAsia="方正小标宋简体" w:hint="eastAsia"/>
          <w:sz w:val="48"/>
          <w:szCs w:val="44"/>
        </w:rPr>
        <w:t>（征求意见稿）</w:t>
      </w:r>
    </w:p>
    <w:p w:rsidR="00AD0AE0" w:rsidRDefault="00AD0AE0">
      <w:pPr>
        <w:ind w:firstLine="880"/>
        <w:jc w:val="center"/>
        <w:rPr>
          <w:rFonts w:ascii="方正小标宋简体" w:eastAsia="方正小标宋简体" w:hAnsi="黑体" w:cs="仿宋_GB2312"/>
          <w:color w:val="000000"/>
          <w:sz w:val="44"/>
          <w:szCs w:val="44"/>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AD0AE0">
      <w:pPr>
        <w:jc w:val="center"/>
        <w:rPr>
          <w:rFonts w:eastAsia="仿宋"/>
          <w:sz w:val="30"/>
          <w:szCs w:val="30"/>
        </w:rPr>
      </w:pPr>
    </w:p>
    <w:p w:rsidR="00AD0AE0" w:rsidRDefault="009E3ED9">
      <w:pPr>
        <w:spacing w:line="300" w:lineRule="auto"/>
        <w:ind w:rightChars="136" w:right="286"/>
        <w:jc w:val="center"/>
        <w:rPr>
          <w:rFonts w:ascii="仿宋_GB2312" w:eastAsia="仿宋_GB2312" w:hAnsi="Times New Roman" w:cs="仿宋"/>
          <w:sz w:val="32"/>
          <w:szCs w:val="32"/>
        </w:rPr>
      </w:pPr>
      <w:r>
        <w:rPr>
          <w:rFonts w:ascii="仿宋_GB2312" w:eastAsia="仿宋_GB2312" w:hAnsi="Times New Roman" w:cs="仿宋" w:hint="eastAsia"/>
          <w:sz w:val="32"/>
          <w:szCs w:val="32"/>
        </w:rPr>
        <w:t>国家药品监督管理局</w:t>
      </w:r>
    </w:p>
    <w:p w:rsidR="00AD0AE0" w:rsidRDefault="009E3ED9">
      <w:pPr>
        <w:spacing w:line="300" w:lineRule="auto"/>
        <w:ind w:rightChars="136" w:right="286"/>
        <w:jc w:val="center"/>
        <w:rPr>
          <w:rFonts w:ascii="仿宋_GB2312" w:eastAsia="仿宋_GB2312" w:hAnsi="Times New Roman" w:cs="仿宋"/>
          <w:sz w:val="32"/>
          <w:szCs w:val="32"/>
        </w:rPr>
        <w:sectPr w:rsidR="00AD0AE0">
          <w:headerReference w:type="even" r:id="rId9"/>
          <w:headerReference w:type="default" r:id="rId10"/>
          <w:footerReference w:type="even" r:id="rId11"/>
          <w:footerReference w:type="default" r:id="rId12"/>
          <w:headerReference w:type="first" r:id="rId13"/>
          <w:footerReference w:type="first" r:id="rId14"/>
          <w:pgSz w:w="11906" w:h="16838"/>
          <w:pgMar w:top="1758" w:right="1531" w:bottom="1588" w:left="1531" w:header="851" w:footer="992" w:gutter="0"/>
          <w:pgNumType w:fmt="numberInDash" w:start="1"/>
          <w:cols w:space="425"/>
          <w:docGrid w:type="linesAndChars" w:linePitch="312"/>
        </w:sectPr>
      </w:pPr>
      <w:r>
        <w:rPr>
          <w:rFonts w:ascii="仿宋_GB2312" w:eastAsia="仿宋_GB2312" w:hAnsi="Times New Roman" w:cs="仿宋" w:hint="eastAsia"/>
          <w:sz w:val="32"/>
          <w:szCs w:val="32"/>
        </w:rPr>
        <w:t>2020年</w:t>
      </w:r>
      <w:bookmarkStart w:id="0" w:name="_GoBack"/>
      <w:bookmarkEnd w:id="0"/>
      <w:r w:rsidR="00B33B17">
        <w:rPr>
          <w:rFonts w:ascii="仿宋_GB2312" w:eastAsia="仿宋_GB2312" w:hAnsi="Times New Roman" w:cs="仿宋"/>
          <w:sz w:val="32"/>
          <w:szCs w:val="32"/>
        </w:rPr>
        <w:t>4</w:t>
      </w:r>
      <w:r>
        <w:rPr>
          <w:rFonts w:ascii="仿宋_GB2312" w:eastAsia="仿宋_GB2312" w:hAnsi="Times New Roman" w:cs="仿宋" w:hint="eastAsia"/>
          <w:sz w:val="32"/>
          <w:szCs w:val="32"/>
        </w:rPr>
        <w:t xml:space="preserve">月  </w:t>
      </w:r>
    </w:p>
    <w:p w:rsidR="00AD0AE0" w:rsidRDefault="00AD0AE0">
      <w:pPr>
        <w:adjustRightInd w:val="0"/>
        <w:snapToGrid w:val="0"/>
        <w:spacing w:line="600" w:lineRule="exact"/>
        <w:rPr>
          <w:rFonts w:ascii="黑体" w:eastAsia="黑体" w:hAnsi="黑体" w:cs="Times New Roman"/>
          <w:sz w:val="40"/>
          <w:szCs w:val="44"/>
        </w:rPr>
      </w:pPr>
    </w:p>
    <w:p w:rsidR="00AD0AE0" w:rsidRDefault="009E3ED9">
      <w:pPr>
        <w:adjustRightInd w:val="0"/>
        <w:snapToGrid w:val="0"/>
        <w:spacing w:line="600" w:lineRule="exact"/>
        <w:jc w:val="center"/>
        <w:rPr>
          <w:rFonts w:ascii="黑体" w:eastAsia="黑体" w:hAnsi="黑体" w:cs="Times New Roman"/>
          <w:sz w:val="32"/>
          <w:szCs w:val="32"/>
        </w:rPr>
      </w:pPr>
      <w:r>
        <w:rPr>
          <w:rFonts w:ascii="黑体" w:eastAsia="黑体" w:hAnsi="黑体" w:cs="Times New Roman"/>
          <w:sz w:val="32"/>
          <w:szCs w:val="32"/>
        </w:rPr>
        <w:t>目</w:t>
      </w:r>
      <w:r>
        <w:rPr>
          <w:rFonts w:ascii="黑体" w:eastAsia="黑体" w:hAnsi="黑体" w:cs="Times New Roman" w:hint="eastAsia"/>
          <w:sz w:val="32"/>
          <w:szCs w:val="32"/>
        </w:rPr>
        <w:t xml:space="preserve">   </w:t>
      </w:r>
      <w:r>
        <w:rPr>
          <w:rFonts w:ascii="黑体" w:eastAsia="黑体" w:hAnsi="黑体" w:cs="Times New Roman"/>
          <w:sz w:val="32"/>
          <w:szCs w:val="32"/>
        </w:rPr>
        <w:t>录</w:t>
      </w:r>
    </w:p>
    <w:p w:rsidR="00AD0AE0" w:rsidRDefault="009E3ED9">
      <w:pPr>
        <w:pStyle w:val="1"/>
        <w:numPr>
          <w:ilvl w:val="255"/>
          <w:numId w:val="0"/>
        </w:numPr>
        <w:tabs>
          <w:tab w:val="right" w:leader="dot" w:pos="8200"/>
        </w:tabs>
        <w:adjustRightInd w:val="0"/>
        <w:snapToGrid w:val="0"/>
        <w:spacing w:line="600" w:lineRule="exact"/>
        <w:jc w:val="left"/>
        <w:rPr>
          <w:rStyle w:val="af0"/>
          <w:rFonts w:ascii="方正小标宋简体" w:eastAsia="方正小标宋简体" w:hAnsi="方正小标宋简体" w:cs="方正小标宋简体"/>
          <w:color w:val="auto"/>
          <w:u w:val="none"/>
        </w:rPr>
      </w:pPr>
      <w:r>
        <w:rPr>
          <w:rStyle w:val="af0"/>
          <w:rFonts w:ascii="方正小标宋简体" w:eastAsia="方正小标宋简体" w:hAnsi="方正小标宋简体" w:cs="方正小标宋简体" w:hint="eastAsia"/>
          <w:color w:val="auto"/>
          <w:sz w:val="32"/>
          <w:szCs w:val="32"/>
          <w:u w:val="none"/>
        </w:rPr>
        <w:t>一、</w:t>
      </w:r>
      <w:r>
        <w:rPr>
          <w:rStyle w:val="af0"/>
          <w:rFonts w:ascii="方正小标宋简体" w:eastAsia="方正小标宋简体" w:hAnsi="方正小标宋简体" w:cs="方正小标宋简体"/>
          <w:color w:val="auto"/>
          <w:sz w:val="32"/>
          <w:szCs w:val="32"/>
          <w:u w:val="none"/>
        </w:rPr>
        <w:t>适用</w:t>
      </w:r>
      <w:r>
        <w:rPr>
          <w:rStyle w:val="af0"/>
          <w:rFonts w:ascii="方正小标宋简体" w:eastAsia="方正小标宋简体" w:hAnsi="方正小标宋简体" w:cs="方正小标宋简体" w:hint="eastAsia"/>
          <w:color w:val="auto"/>
          <w:sz w:val="32"/>
          <w:szCs w:val="32"/>
          <w:u w:val="none"/>
        </w:rPr>
        <w:t>范围</w:t>
      </w:r>
      <w:r>
        <w:rPr>
          <w:rStyle w:val="af0"/>
          <w:rFonts w:ascii="方正小标宋简体" w:eastAsia="方正小标宋简体" w:hAnsi="方正小标宋简体" w:cs="方正小标宋简体" w:hint="eastAsia"/>
          <w:color w:val="auto"/>
          <w:sz w:val="32"/>
          <w:szCs w:val="32"/>
          <w:u w:val="none"/>
        </w:rPr>
        <w:tab/>
        <w:t>1</w:t>
      </w:r>
    </w:p>
    <w:p w:rsidR="00AD0AE0" w:rsidRDefault="009E3ED9">
      <w:pPr>
        <w:pStyle w:val="1"/>
        <w:numPr>
          <w:ilvl w:val="255"/>
          <w:numId w:val="0"/>
        </w:numPr>
        <w:tabs>
          <w:tab w:val="right" w:leader="dot" w:pos="8200"/>
        </w:tabs>
        <w:adjustRightInd w:val="0"/>
        <w:snapToGrid w:val="0"/>
        <w:spacing w:line="600" w:lineRule="exact"/>
        <w:jc w:val="left"/>
        <w:rPr>
          <w:rStyle w:val="af0"/>
          <w:rFonts w:ascii="方正小标宋简体" w:eastAsia="方正小标宋简体" w:hAnsi="方正小标宋简体" w:cs="方正小标宋简体"/>
          <w:color w:val="auto"/>
          <w:sz w:val="32"/>
          <w:szCs w:val="32"/>
          <w:u w:val="none"/>
        </w:rPr>
      </w:pPr>
      <w:r>
        <w:rPr>
          <w:rStyle w:val="af0"/>
          <w:rFonts w:ascii="方正小标宋简体" w:eastAsia="方正小标宋简体" w:hAnsi="方正小标宋简体" w:cs="方正小标宋简体" w:hint="eastAsia"/>
          <w:color w:val="auto"/>
          <w:sz w:val="32"/>
          <w:szCs w:val="32"/>
          <w:u w:val="none"/>
        </w:rPr>
        <w:t>二、受理部门</w:t>
      </w:r>
      <w:r>
        <w:rPr>
          <w:rStyle w:val="af0"/>
          <w:rFonts w:ascii="方正小标宋简体" w:eastAsia="方正小标宋简体" w:hAnsi="方正小标宋简体" w:cs="方正小标宋简体"/>
          <w:color w:val="auto"/>
          <w:sz w:val="32"/>
          <w:szCs w:val="32"/>
          <w:u w:val="none"/>
        </w:rPr>
        <w:tab/>
        <w:t>1</w:t>
      </w:r>
    </w:p>
    <w:p w:rsidR="00AD0AE0" w:rsidRDefault="009E3ED9">
      <w:pPr>
        <w:pStyle w:val="1"/>
        <w:numPr>
          <w:ilvl w:val="255"/>
          <w:numId w:val="0"/>
        </w:numPr>
        <w:tabs>
          <w:tab w:val="right" w:leader="dot" w:pos="8200"/>
        </w:tabs>
        <w:adjustRightInd w:val="0"/>
        <w:snapToGrid w:val="0"/>
        <w:spacing w:line="600" w:lineRule="exact"/>
        <w:jc w:val="left"/>
        <w:rPr>
          <w:rFonts w:ascii="黑体" w:eastAsia="黑体" w:hAnsi="黑体" w:cs="Times New Roman"/>
          <w:sz w:val="32"/>
          <w:szCs w:val="32"/>
        </w:rPr>
      </w:pPr>
      <w:r>
        <w:rPr>
          <w:rStyle w:val="af0"/>
          <w:rFonts w:eastAsia="方正小标宋简体" w:hint="eastAsia"/>
          <w:color w:val="auto"/>
          <w:sz w:val="32"/>
          <w:szCs w:val="32"/>
          <w:u w:val="none"/>
        </w:rPr>
        <w:t>三、</w:t>
      </w:r>
      <w:r>
        <w:rPr>
          <w:rStyle w:val="af0"/>
          <w:rFonts w:eastAsia="方正小标宋简体"/>
          <w:color w:val="auto"/>
          <w:sz w:val="32"/>
          <w:szCs w:val="32"/>
          <w:u w:val="none"/>
        </w:rPr>
        <w:t>资料基本要求</w:t>
      </w:r>
      <w:r>
        <w:rPr>
          <w:rFonts w:ascii="黑体" w:eastAsia="黑体" w:hAnsi="黑体" w:cs="Times New Roman" w:hint="eastAsia"/>
          <w:sz w:val="32"/>
          <w:szCs w:val="32"/>
        </w:rPr>
        <w:tab/>
        <w:t>1</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（一）登记表</w:t>
      </w:r>
      <w:r>
        <w:rPr>
          <w:rFonts w:ascii="仿宋" w:eastAsia="仿宋" w:hAnsi="仿宋" w:cs="Times New Roman"/>
          <w:sz w:val="32"/>
          <w:szCs w:val="32"/>
        </w:rPr>
        <w:t>的整理</w:t>
      </w:r>
      <w:r>
        <w:rPr>
          <w:rFonts w:ascii="仿宋" w:eastAsia="仿宋" w:hAnsi="仿宋" w:cs="Times New Roman" w:hint="eastAsia"/>
          <w:sz w:val="32"/>
          <w:szCs w:val="32"/>
        </w:rPr>
        <w:tab/>
        <w:t>1</w:t>
      </w:r>
    </w:p>
    <w:p w:rsidR="00AD0AE0" w:rsidRDefault="009E3ED9">
      <w:pPr>
        <w:tabs>
          <w:tab w:val="right" w:leader="dot" w:pos="8190"/>
        </w:tabs>
        <w:adjustRightInd w:val="0"/>
        <w:snapToGrid w:val="0"/>
        <w:spacing w:line="600" w:lineRule="exact"/>
        <w:jc w:val="left"/>
        <w:rPr>
          <w:rFonts w:ascii="仿宋" w:eastAsia="仿宋" w:hAnsi="仿宋" w:cs="Times New Roman"/>
          <w:sz w:val="32"/>
          <w:szCs w:val="32"/>
        </w:rPr>
      </w:pPr>
      <w:r>
        <w:rPr>
          <w:rFonts w:ascii="仿宋" w:eastAsia="仿宋" w:hAnsi="仿宋" w:cs="Times New Roman" w:hint="eastAsia"/>
          <w:sz w:val="32"/>
          <w:szCs w:val="32"/>
        </w:rPr>
        <w:t xml:space="preserve">   （二）登记资料</w:t>
      </w:r>
      <w:r>
        <w:rPr>
          <w:rFonts w:ascii="仿宋" w:eastAsia="仿宋" w:hAnsi="仿宋" w:cs="Times New Roman"/>
          <w:sz w:val="32"/>
          <w:szCs w:val="32"/>
        </w:rPr>
        <w:t>的整理</w:t>
      </w:r>
      <w:r>
        <w:rPr>
          <w:rFonts w:ascii="仿宋" w:eastAsia="仿宋" w:hAnsi="仿宋" w:cs="Times New Roman" w:hint="eastAsia"/>
          <w:sz w:val="32"/>
          <w:szCs w:val="32"/>
        </w:rPr>
        <w:tab/>
        <w:t>2</w:t>
      </w:r>
    </w:p>
    <w:p w:rsidR="00AD0AE0" w:rsidRDefault="009E3ED9">
      <w:pPr>
        <w:pStyle w:val="1"/>
        <w:numPr>
          <w:ilvl w:val="255"/>
          <w:numId w:val="0"/>
        </w:numPr>
        <w:tabs>
          <w:tab w:val="right" w:leader="dot" w:pos="8190"/>
        </w:tabs>
        <w:adjustRightInd w:val="0"/>
        <w:snapToGrid w:val="0"/>
        <w:spacing w:line="600" w:lineRule="exact"/>
        <w:jc w:val="left"/>
        <w:rPr>
          <w:rFonts w:ascii="黑体" w:eastAsia="黑体" w:hAnsi="黑体" w:cs="Times New Roman"/>
          <w:sz w:val="32"/>
          <w:szCs w:val="32"/>
        </w:rPr>
      </w:pPr>
      <w:r>
        <w:rPr>
          <w:rStyle w:val="af0"/>
          <w:rFonts w:eastAsia="方正小标宋简体"/>
          <w:color w:val="auto"/>
          <w:sz w:val="32"/>
          <w:szCs w:val="32"/>
          <w:u w:val="none"/>
        </w:rPr>
        <w:t>四、形式审查要点</w:t>
      </w:r>
      <w:r>
        <w:rPr>
          <w:rFonts w:ascii="黑体" w:eastAsia="黑体" w:hAnsi="黑体" w:cs="Times New Roman" w:hint="eastAsia"/>
          <w:sz w:val="32"/>
          <w:szCs w:val="32"/>
        </w:rPr>
        <w:tab/>
        <w:t>2</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（一）光盘审查要点</w:t>
      </w:r>
      <w:r>
        <w:rPr>
          <w:rFonts w:ascii="仿宋" w:eastAsia="仿宋" w:hAnsi="仿宋" w:cs="Times New Roman" w:hint="eastAsia"/>
          <w:sz w:val="32"/>
          <w:szCs w:val="32"/>
        </w:rPr>
        <w:tab/>
        <w:t>2</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（二）登记事项审查要点</w:t>
      </w:r>
      <w:r>
        <w:rPr>
          <w:rFonts w:ascii="仿宋" w:eastAsia="仿宋" w:hAnsi="仿宋" w:cs="Times New Roman" w:hint="eastAsia"/>
          <w:sz w:val="32"/>
          <w:szCs w:val="32"/>
        </w:rPr>
        <w:tab/>
        <w:t>2</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（三）登记表审查要点</w:t>
      </w:r>
      <w:r>
        <w:rPr>
          <w:rFonts w:ascii="仿宋" w:eastAsia="仿宋" w:hAnsi="仿宋" w:cs="Times New Roman" w:hint="eastAsia"/>
          <w:sz w:val="32"/>
          <w:szCs w:val="32"/>
        </w:rPr>
        <w:tab/>
        <w:t>3</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（四）登记资料</w:t>
      </w:r>
      <w:r>
        <w:rPr>
          <w:rFonts w:ascii="仿宋" w:eastAsia="仿宋" w:hAnsi="仿宋" w:cs="Times New Roman"/>
          <w:sz w:val="32"/>
          <w:szCs w:val="32"/>
        </w:rPr>
        <w:t>审查要点</w:t>
      </w:r>
      <w:r>
        <w:rPr>
          <w:rFonts w:ascii="仿宋" w:eastAsia="仿宋" w:hAnsi="仿宋" w:cs="Times New Roman" w:hint="eastAsia"/>
          <w:sz w:val="32"/>
          <w:szCs w:val="32"/>
        </w:rPr>
        <w:tab/>
        <w:t>5</w:t>
      </w:r>
    </w:p>
    <w:p w:rsidR="00AD0AE0" w:rsidRDefault="009E3ED9">
      <w:pPr>
        <w:pStyle w:val="1"/>
        <w:tabs>
          <w:tab w:val="right" w:leader="dot" w:pos="8190"/>
        </w:tabs>
        <w:adjustRightInd w:val="0"/>
        <w:snapToGrid w:val="0"/>
        <w:spacing w:line="600" w:lineRule="exact"/>
        <w:ind w:firstLineChars="0" w:firstLine="0"/>
        <w:jc w:val="left"/>
        <w:rPr>
          <w:rFonts w:ascii="仿宋" w:eastAsia="仿宋" w:hAnsi="仿宋" w:cs="Times New Roman"/>
          <w:sz w:val="32"/>
          <w:szCs w:val="32"/>
        </w:rPr>
      </w:pPr>
      <w:r>
        <w:rPr>
          <w:rFonts w:ascii="仿宋" w:eastAsia="仿宋" w:hAnsi="仿宋" w:cs="Times New Roman" w:hint="eastAsia"/>
          <w:sz w:val="32"/>
          <w:szCs w:val="32"/>
        </w:rPr>
        <w:t xml:space="preserve">   （五）其他</w:t>
      </w:r>
      <w:r>
        <w:rPr>
          <w:rFonts w:ascii="仿宋" w:eastAsia="仿宋" w:hAnsi="仿宋" w:cs="Times New Roman"/>
          <w:sz w:val="32"/>
          <w:szCs w:val="32"/>
        </w:rPr>
        <w:t>提示</w:t>
      </w:r>
      <w:r>
        <w:rPr>
          <w:rFonts w:ascii="仿宋" w:eastAsia="仿宋" w:hAnsi="仿宋" w:cs="Times New Roman" w:hint="eastAsia"/>
          <w:sz w:val="32"/>
          <w:szCs w:val="32"/>
        </w:rPr>
        <w:tab/>
        <w:t>7</w:t>
      </w:r>
    </w:p>
    <w:p w:rsidR="00AD0AE0" w:rsidRDefault="009E3ED9">
      <w:pPr>
        <w:pStyle w:val="1"/>
        <w:numPr>
          <w:ilvl w:val="255"/>
          <w:numId w:val="0"/>
        </w:numPr>
        <w:tabs>
          <w:tab w:val="right" w:leader="dot" w:pos="8190"/>
        </w:tabs>
        <w:adjustRightInd w:val="0"/>
        <w:snapToGrid w:val="0"/>
        <w:spacing w:line="600" w:lineRule="exact"/>
        <w:jc w:val="left"/>
        <w:rPr>
          <w:rFonts w:ascii="黑体" w:eastAsia="黑体" w:hAnsi="黑体" w:cs="Times New Roman"/>
          <w:sz w:val="32"/>
          <w:szCs w:val="32"/>
        </w:rPr>
      </w:pPr>
      <w:r>
        <w:rPr>
          <w:rStyle w:val="af0"/>
          <w:rFonts w:eastAsia="方正小标宋简体"/>
          <w:color w:val="auto"/>
          <w:sz w:val="32"/>
          <w:szCs w:val="32"/>
          <w:u w:val="none"/>
        </w:rPr>
        <w:t>五、受理审查决定</w:t>
      </w:r>
      <w:r>
        <w:rPr>
          <w:rFonts w:ascii="黑体" w:eastAsia="黑体" w:hAnsi="黑体" w:cs="Times New Roman" w:hint="eastAsia"/>
          <w:sz w:val="32"/>
          <w:szCs w:val="32"/>
        </w:rPr>
        <w:tab/>
        <w:t>7</w:t>
      </w:r>
    </w:p>
    <w:p w:rsidR="00AD0AE0" w:rsidRDefault="009E3ED9">
      <w:pPr>
        <w:pStyle w:val="1"/>
        <w:numPr>
          <w:ilvl w:val="255"/>
          <w:numId w:val="0"/>
        </w:numPr>
        <w:tabs>
          <w:tab w:val="right" w:leader="dot" w:pos="8190"/>
        </w:tabs>
        <w:adjustRightInd w:val="0"/>
        <w:snapToGrid w:val="0"/>
        <w:spacing w:line="600" w:lineRule="exact"/>
        <w:jc w:val="left"/>
        <w:rPr>
          <w:rFonts w:ascii="仿宋" w:eastAsia="仿宋" w:hAnsi="仿宋" w:cs="Times New Roman"/>
          <w:sz w:val="32"/>
          <w:szCs w:val="32"/>
        </w:rPr>
      </w:pPr>
      <w:r>
        <w:rPr>
          <w:rFonts w:ascii="仿宋" w:eastAsia="仿宋" w:hAnsi="仿宋" w:cs="Times New Roman" w:hint="eastAsia"/>
          <w:sz w:val="32"/>
          <w:szCs w:val="32"/>
        </w:rPr>
        <w:t xml:space="preserve">   （一）受理</w:t>
      </w:r>
      <w:r>
        <w:rPr>
          <w:rFonts w:ascii="仿宋" w:eastAsia="仿宋" w:hAnsi="仿宋" w:cs="Times New Roman" w:hint="eastAsia"/>
          <w:sz w:val="32"/>
          <w:szCs w:val="32"/>
        </w:rPr>
        <w:tab/>
        <w:t>7</w:t>
      </w:r>
    </w:p>
    <w:p w:rsidR="00AD0AE0" w:rsidRDefault="009E3ED9">
      <w:pPr>
        <w:pStyle w:val="1"/>
        <w:numPr>
          <w:ilvl w:val="255"/>
          <w:numId w:val="0"/>
        </w:numPr>
        <w:tabs>
          <w:tab w:val="right" w:leader="dot" w:pos="8190"/>
        </w:tabs>
        <w:adjustRightInd w:val="0"/>
        <w:snapToGrid w:val="0"/>
        <w:spacing w:line="600" w:lineRule="exact"/>
        <w:jc w:val="left"/>
        <w:rPr>
          <w:rFonts w:ascii="仿宋" w:eastAsia="仿宋" w:hAnsi="仿宋" w:cs="Times New Roman"/>
          <w:sz w:val="32"/>
          <w:szCs w:val="32"/>
        </w:rPr>
      </w:pPr>
      <w:r>
        <w:rPr>
          <w:rFonts w:ascii="仿宋" w:eastAsia="仿宋" w:hAnsi="仿宋" w:cs="Times New Roman" w:hint="eastAsia"/>
          <w:sz w:val="32"/>
          <w:szCs w:val="32"/>
        </w:rPr>
        <w:t xml:space="preserve">   （二）补正</w:t>
      </w:r>
      <w:r>
        <w:rPr>
          <w:rFonts w:ascii="仿宋" w:eastAsia="仿宋" w:hAnsi="仿宋" w:cs="Times New Roman" w:hint="eastAsia"/>
          <w:sz w:val="32"/>
          <w:szCs w:val="32"/>
        </w:rPr>
        <w:tab/>
        <w:t>8</w:t>
      </w:r>
    </w:p>
    <w:p w:rsidR="00AD0AE0" w:rsidRDefault="009E3ED9">
      <w:pPr>
        <w:pStyle w:val="1"/>
        <w:numPr>
          <w:ilvl w:val="255"/>
          <w:numId w:val="0"/>
        </w:numPr>
        <w:tabs>
          <w:tab w:val="right" w:leader="dot" w:pos="8190"/>
        </w:tabs>
        <w:adjustRightInd w:val="0"/>
        <w:snapToGrid w:val="0"/>
        <w:spacing w:line="600" w:lineRule="exact"/>
        <w:jc w:val="left"/>
        <w:rPr>
          <w:rFonts w:ascii="仿宋" w:eastAsia="仿宋" w:hAnsi="仿宋" w:cs="Times New Roman"/>
          <w:sz w:val="32"/>
          <w:szCs w:val="32"/>
        </w:rPr>
      </w:pPr>
      <w:r>
        <w:rPr>
          <w:rFonts w:ascii="仿宋" w:eastAsia="仿宋" w:hAnsi="仿宋" w:cs="Times New Roman" w:hint="eastAsia"/>
          <w:sz w:val="32"/>
          <w:szCs w:val="32"/>
        </w:rPr>
        <w:t xml:space="preserve">   （三）不予受理</w:t>
      </w:r>
      <w:r>
        <w:rPr>
          <w:rFonts w:ascii="仿宋" w:eastAsia="仿宋" w:hAnsi="仿宋" w:cs="Times New Roman" w:hint="eastAsia"/>
          <w:sz w:val="32"/>
          <w:szCs w:val="32"/>
        </w:rPr>
        <w:tab/>
        <w:t>8</w:t>
      </w:r>
    </w:p>
    <w:p w:rsidR="00AD0AE0" w:rsidRDefault="009E3ED9">
      <w:pPr>
        <w:pStyle w:val="1"/>
        <w:numPr>
          <w:ilvl w:val="255"/>
          <w:numId w:val="0"/>
        </w:numPr>
        <w:tabs>
          <w:tab w:val="right" w:leader="dot" w:pos="8190"/>
        </w:tabs>
        <w:adjustRightInd w:val="0"/>
        <w:snapToGrid w:val="0"/>
        <w:spacing w:line="600" w:lineRule="exact"/>
        <w:jc w:val="left"/>
        <w:rPr>
          <w:rFonts w:ascii="仿宋" w:eastAsia="仿宋" w:hAnsi="仿宋" w:cs="Times New Roman"/>
          <w:sz w:val="32"/>
          <w:szCs w:val="32"/>
        </w:rPr>
      </w:pPr>
      <w:r>
        <w:rPr>
          <w:rFonts w:ascii="仿宋" w:eastAsia="仿宋" w:hAnsi="仿宋" w:cs="Times New Roman" w:hint="eastAsia"/>
          <w:sz w:val="32"/>
          <w:szCs w:val="32"/>
        </w:rPr>
        <w:t xml:space="preserve">   （四）受理</w:t>
      </w:r>
      <w:r>
        <w:rPr>
          <w:rFonts w:ascii="仿宋" w:eastAsia="仿宋" w:hAnsi="仿宋" w:cs="Times New Roman"/>
          <w:sz w:val="32"/>
          <w:szCs w:val="32"/>
        </w:rPr>
        <w:t>流程图</w:t>
      </w:r>
      <w:r>
        <w:rPr>
          <w:rFonts w:ascii="仿宋" w:eastAsia="仿宋" w:hAnsi="仿宋" w:cs="Times New Roman" w:hint="eastAsia"/>
          <w:sz w:val="32"/>
          <w:szCs w:val="32"/>
        </w:rPr>
        <w:tab/>
        <w:t>8</w:t>
      </w:r>
    </w:p>
    <w:p w:rsidR="00AD0AE0" w:rsidRDefault="009E3ED9">
      <w:pPr>
        <w:pStyle w:val="1"/>
        <w:numPr>
          <w:ilvl w:val="255"/>
          <w:numId w:val="0"/>
        </w:numPr>
        <w:tabs>
          <w:tab w:val="right" w:leader="dot" w:pos="8190"/>
        </w:tabs>
        <w:adjustRightInd w:val="0"/>
        <w:snapToGrid w:val="0"/>
        <w:spacing w:line="600" w:lineRule="exact"/>
        <w:jc w:val="left"/>
        <w:rPr>
          <w:rFonts w:ascii="黑体" w:eastAsia="黑体" w:hAnsi="黑体" w:cs="Times New Roman"/>
          <w:sz w:val="32"/>
          <w:szCs w:val="32"/>
        </w:rPr>
      </w:pPr>
      <w:r>
        <w:rPr>
          <w:rStyle w:val="af0"/>
          <w:rFonts w:eastAsia="方正小标宋简体"/>
          <w:color w:val="auto"/>
          <w:sz w:val="32"/>
          <w:szCs w:val="32"/>
          <w:u w:val="none"/>
        </w:rPr>
        <w:t>六、其他</w:t>
      </w:r>
      <w:r>
        <w:rPr>
          <w:rFonts w:ascii="黑体" w:eastAsia="黑体" w:hAnsi="黑体" w:cs="Times New Roman" w:hint="eastAsia"/>
          <w:sz w:val="32"/>
          <w:szCs w:val="32"/>
        </w:rPr>
        <w:tab/>
        <w:t>9</w:t>
      </w:r>
    </w:p>
    <w:p w:rsidR="00AD0AE0" w:rsidRDefault="00AD0AE0">
      <w:pPr>
        <w:snapToGrid w:val="0"/>
        <w:jc w:val="center"/>
        <w:rPr>
          <w:rFonts w:ascii="方正小标宋简体" w:eastAsia="方正小标宋简体" w:hAnsi="黑体"/>
          <w:sz w:val="44"/>
          <w:szCs w:val="36"/>
        </w:rPr>
      </w:pPr>
    </w:p>
    <w:p w:rsidR="00AD0AE0" w:rsidRDefault="00AD0AE0">
      <w:pPr>
        <w:snapToGrid w:val="0"/>
        <w:jc w:val="center"/>
        <w:rPr>
          <w:rFonts w:ascii="方正小标宋简体" w:eastAsia="方正小标宋简体" w:hAnsi="黑体"/>
          <w:sz w:val="44"/>
          <w:szCs w:val="36"/>
        </w:rPr>
        <w:sectPr w:rsidR="00AD0AE0">
          <w:footerReference w:type="default" r:id="rId15"/>
          <w:pgSz w:w="11906" w:h="16838"/>
          <w:pgMar w:top="1440" w:right="1800" w:bottom="1440" w:left="1800" w:header="851" w:footer="992" w:gutter="0"/>
          <w:pgNumType w:fmt="numberInDash"/>
          <w:cols w:space="425"/>
          <w:docGrid w:type="lines" w:linePitch="312"/>
        </w:sectPr>
      </w:pPr>
    </w:p>
    <w:p w:rsidR="00AD0AE0" w:rsidRDefault="009E3ED9">
      <w:pPr>
        <w:snapToGrid w:val="0"/>
        <w:jc w:val="center"/>
        <w:rPr>
          <w:rFonts w:ascii="方正小标宋简体" w:eastAsia="方正小标宋简体" w:hAnsi="黑体"/>
          <w:sz w:val="44"/>
          <w:szCs w:val="36"/>
        </w:rPr>
      </w:pPr>
      <w:r>
        <w:rPr>
          <w:rFonts w:ascii="方正小标宋简体" w:eastAsia="方正小标宋简体" w:hAnsi="黑体" w:hint="eastAsia"/>
          <w:sz w:val="44"/>
          <w:szCs w:val="36"/>
        </w:rPr>
        <w:lastRenderedPageBreak/>
        <w:t>化学原料药受理审查指南</w:t>
      </w:r>
    </w:p>
    <w:p w:rsidR="00AD0AE0" w:rsidRDefault="009E3ED9">
      <w:pPr>
        <w:snapToGrid w:val="0"/>
        <w:jc w:val="center"/>
        <w:rPr>
          <w:rFonts w:ascii="方正小标宋简体" w:eastAsia="方正小标宋简体" w:hAnsi="黑体"/>
          <w:sz w:val="44"/>
          <w:szCs w:val="36"/>
        </w:rPr>
      </w:pPr>
      <w:r>
        <w:rPr>
          <w:rFonts w:ascii="方正小标宋简体" w:eastAsia="方正小标宋简体" w:hAnsi="黑体" w:hint="eastAsia"/>
          <w:sz w:val="44"/>
          <w:szCs w:val="36"/>
        </w:rPr>
        <w:t>（征求意见稿）</w:t>
      </w:r>
    </w:p>
    <w:p w:rsidR="00AD0AE0" w:rsidRDefault="00AD0AE0">
      <w:pPr>
        <w:snapToGrid w:val="0"/>
        <w:jc w:val="center"/>
        <w:rPr>
          <w:rFonts w:ascii="方正小标宋简体" w:eastAsia="方正小标宋简体" w:hAnsi="黑体"/>
          <w:sz w:val="32"/>
          <w:szCs w:val="32"/>
        </w:rPr>
      </w:pPr>
    </w:p>
    <w:p w:rsidR="00AD0AE0" w:rsidRDefault="009E3ED9">
      <w:pPr>
        <w:pStyle w:val="2"/>
        <w:keepNext w:val="0"/>
        <w:keepLines w:val="0"/>
        <w:overflowPunct w:val="0"/>
        <w:spacing w:line="540" w:lineRule="exact"/>
        <w:ind w:firstLine="640"/>
        <w:rPr>
          <w:rFonts w:ascii="黑体" w:hAnsi="黑体"/>
          <w:sz w:val="32"/>
          <w:szCs w:val="32"/>
        </w:rPr>
      </w:pPr>
      <w:bookmarkStart w:id="1" w:name="_Toc498920925"/>
      <w:r>
        <w:rPr>
          <w:rFonts w:ascii="黑体" w:hAnsi="黑体"/>
          <w:sz w:val="32"/>
          <w:szCs w:val="32"/>
        </w:rPr>
        <w:t>一、适用范围</w:t>
      </w:r>
      <w:bookmarkEnd w:id="1"/>
    </w:p>
    <w:p w:rsidR="00AD0AE0" w:rsidRDefault="009E3ED9">
      <w:pPr>
        <w:overflowPunct w:val="0"/>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化学原料药上市登记，审批类变更，境外生产原料药备案类变更及再注册</w:t>
      </w:r>
      <w:r>
        <w:rPr>
          <w:rFonts w:ascii="Times New Roman" w:eastAsia="仿宋_GB2312" w:hAnsi="Times New Roman" w:cs="Times New Roman"/>
          <w:sz w:val="32"/>
          <w:szCs w:val="32"/>
        </w:rPr>
        <w:t>。</w:t>
      </w:r>
    </w:p>
    <w:p w:rsidR="00AD0AE0" w:rsidRDefault="009E3ED9">
      <w:pPr>
        <w:pStyle w:val="2"/>
        <w:keepNext w:val="0"/>
        <w:keepLines w:val="0"/>
        <w:overflowPunct w:val="0"/>
        <w:spacing w:line="540" w:lineRule="exact"/>
        <w:ind w:firstLine="640"/>
        <w:rPr>
          <w:rFonts w:ascii="黑体" w:hAnsi="黑体"/>
          <w:sz w:val="32"/>
          <w:szCs w:val="32"/>
        </w:rPr>
      </w:pPr>
      <w:bookmarkStart w:id="2" w:name="_Toc498920926"/>
      <w:r>
        <w:rPr>
          <w:rFonts w:ascii="黑体" w:hAnsi="黑体"/>
          <w:sz w:val="32"/>
          <w:szCs w:val="32"/>
        </w:rPr>
        <w:t>二、受理部门</w:t>
      </w:r>
      <w:bookmarkEnd w:id="2"/>
    </w:p>
    <w:p w:rsidR="00AD0AE0" w:rsidRDefault="009E3ED9">
      <w:pPr>
        <w:overflowPunct w:val="0"/>
        <w:spacing w:line="540" w:lineRule="exact"/>
        <w:ind w:firstLine="640"/>
        <w:rPr>
          <w:sz w:val="32"/>
          <w:szCs w:val="32"/>
        </w:rPr>
      </w:pPr>
      <w:r>
        <w:rPr>
          <w:rFonts w:ascii="Times New Roman" w:eastAsia="仿宋_GB2312" w:hAnsi="Times New Roman" w:cs="Times New Roman" w:hint="eastAsia"/>
          <w:sz w:val="32"/>
          <w:szCs w:val="32"/>
        </w:rPr>
        <w:t>由国家药品监督管理局药品审评中心受理。</w:t>
      </w:r>
    </w:p>
    <w:p w:rsidR="00AD0AE0" w:rsidRDefault="009E3ED9">
      <w:pPr>
        <w:pStyle w:val="2"/>
        <w:keepNext w:val="0"/>
        <w:keepLines w:val="0"/>
        <w:overflowPunct w:val="0"/>
        <w:spacing w:line="540" w:lineRule="exact"/>
        <w:ind w:firstLine="640"/>
        <w:rPr>
          <w:rFonts w:ascii="黑体" w:hAnsi="黑体"/>
          <w:sz w:val="32"/>
          <w:szCs w:val="32"/>
        </w:rPr>
      </w:pPr>
      <w:bookmarkStart w:id="3" w:name="_Toc498920927"/>
      <w:r>
        <w:rPr>
          <w:rFonts w:ascii="黑体" w:hAnsi="黑体"/>
          <w:sz w:val="32"/>
          <w:szCs w:val="32"/>
        </w:rPr>
        <w:t>三、资料基本要求</w:t>
      </w:r>
      <w:bookmarkEnd w:id="3"/>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bookmarkStart w:id="4" w:name="_Toc498920928"/>
      <w:r w:rsidRPr="00FF7548">
        <w:rPr>
          <w:rFonts w:ascii="Times New Roman" w:eastAsia="仿宋_GB2312" w:hAnsi="Times New Roman" w:cs="Times New Roman"/>
          <w:sz w:val="32"/>
          <w:szCs w:val="32"/>
        </w:rPr>
        <w:t>登记资料应为电子版并使用可记录档案级光盘作为载体。</w:t>
      </w:r>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r w:rsidRPr="00FF7548">
        <w:rPr>
          <w:rFonts w:ascii="Times New Roman" w:eastAsia="仿宋_GB2312" w:hAnsi="Times New Roman" w:cs="Times New Roman"/>
          <w:sz w:val="32"/>
          <w:szCs w:val="32"/>
        </w:rPr>
        <w:t>推荐按照《</w:t>
      </w:r>
      <w:r w:rsidRPr="00FF7548">
        <w:rPr>
          <w:rFonts w:ascii="Times New Roman" w:eastAsia="仿宋_GB2312" w:hAnsi="Times New Roman" w:cs="Times New Roman"/>
          <w:sz w:val="32"/>
          <w:szCs w:val="32"/>
        </w:rPr>
        <w:t>M4</w:t>
      </w:r>
      <w:r w:rsidRPr="00FF7548">
        <w:rPr>
          <w:rFonts w:ascii="Times New Roman" w:eastAsia="仿宋_GB2312" w:hAnsi="Times New Roman" w:cs="Times New Roman"/>
          <w:sz w:val="32"/>
          <w:szCs w:val="32"/>
        </w:rPr>
        <w:t>：人用药物注册申请通用技术文档（</w:t>
      </w:r>
      <w:r w:rsidRPr="00FF7548">
        <w:rPr>
          <w:rFonts w:ascii="Times New Roman" w:eastAsia="仿宋_GB2312" w:hAnsi="Times New Roman" w:cs="Times New Roman"/>
          <w:sz w:val="32"/>
          <w:szCs w:val="32"/>
        </w:rPr>
        <w:t>CTD</w:t>
      </w:r>
      <w:r w:rsidRPr="00FF7548">
        <w:rPr>
          <w:rFonts w:ascii="Times New Roman" w:eastAsia="仿宋_GB2312" w:hAnsi="Times New Roman" w:cs="Times New Roman"/>
          <w:sz w:val="32"/>
          <w:szCs w:val="32"/>
        </w:rPr>
        <w:t>）》（以下简称</w:t>
      </w:r>
      <w:r w:rsidRPr="00FF7548">
        <w:rPr>
          <w:rFonts w:ascii="Times New Roman" w:eastAsia="仿宋_GB2312" w:hAnsi="Times New Roman" w:cs="Times New Roman"/>
          <w:sz w:val="32"/>
          <w:szCs w:val="32"/>
        </w:rPr>
        <w:t>CTD</w:t>
      </w:r>
      <w:r w:rsidRPr="00FF7548">
        <w:rPr>
          <w:rFonts w:ascii="Times New Roman" w:eastAsia="仿宋_GB2312" w:hAnsi="Times New Roman" w:cs="Times New Roman"/>
          <w:sz w:val="32"/>
          <w:szCs w:val="32"/>
        </w:rPr>
        <w:t>）或按照原食品药品监管总局《关于发布化学药品新注册分类申报资料要求（试行）的通告》（</w:t>
      </w:r>
      <w:r w:rsidRPr="00FF7548">
        <w:rPr>
          <w:rFonts w:ascii="Times New Roman" w:eastAsia="仿宋_GB2312" w:hAnsi="Times New Roman" w:cs="Times New Roman"/>
          <w:sz w:val="32"/>
          <w:szCs w:val="32"/>
        </w:rPr>
        <w:t>2016</w:t>
      </w:r>
      <w:r w:rsidRPr="00FF7548">
        <w:rPr>
          <w:rFonts w:ascii="Times New Roman" w:eastAsia="仿宋_GB2312" w:hAnsi="Times New Roman" w:cs="Times New Roman"/>
          <w:sz w:val="32"/>
          <w:szCs w:val="32"/>
        </w:rPr>
        <w:t>年第</w:t>
      </w:r>
      <w:r w:rsidRPr="00FF7548">
        <w:rPr>
          <w:rFonts w:ascii="Times New Roman" w:eastAsia="仿宋_GB2312" w:hAnsi="Times New Roman" w:cs="Times New Roman"/>
          <w:sz w:val="32"/>
          <w:szCs w:val="32"/>
        </w:rPr>
        <w:t>80</w:t>
      </w:r>
      <w:r w:rsidRPr="00FF7548">
        <w:rPr>
          <w:rFonts w:ascii="Times New Roman" w:eastAsia="仿宋_GB2312" w:hAnsi="Times New Roman" w:cs="Times New Roman"/>
          <w:sz w:val="32"/>
          <w:szCs w:val="32"/>
        </w:rPr>
        <w:t>号）格式提交登记资料。</w:t>
      </w:r>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r w:rsidRPr="00FF7548">
        <w:rPr>
          <w:rFonts w:ascii="Times New Roman" w:eastAsia="仿宋_GB2312" w:hAnsi="Times New Roman" w:cs="Times New Roman"/>
          <w:sz w:val="32"/>
          <w:szCs w:val="32"/>
        </w:rPr>
        <w:t>变更登记可在原料药获得批准后提出，其中审批类变更、境外生产药品的备案类变更应按照《已上市化学药品变更事项申报资料要求》提交登记资料。</w:t>
      </w:r>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r w:rsidRPr="00FF7548">
        <w:rPr>
          <w:rFonts w:ascii="Times New Roman" w:eastAsia="仿宋_GB2312" w:hAnsi="Times New Roman" w:cs="Times New Roman"/>
          <w:sz w:val="32"/>
          <w:szCs w:val="32"/>
        </w:rPr>
        <w:t>境外生产原料药再注册登记应按照《境外生产药品再注册申报资料要求》的规定，提供登记资料。</w:t>
      </w:r>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r w:rsidRPr="00FF7548">
        <w:rPr>
          <w:rFonts w:ascii="Times New Roman" w:eastAsia="仿宋_GB2312" w:hAnsi="Times New Roman" w:cs="Times New Roman"/>
          <w:sz w:val="32"/>
          <w:szCs w:val="32"/>
        </w:rPr>
        <w:t>登记资料的格式、目录及项目编号不能改变，对应项目无相关信息或研究资料，项目编号和名称也应保留，可在项下注明</w:t>
      </w:r>
      <w:r w:rsidRPr="00FF7548">
        <w:rPr>
          <w:rFonts w:ascii="Times New Roman" w:eastAsia="仿宋_GB2312" w:hAnsi="Times New Roman" w:cs="Times New Roman"/>
          <w:sz w:val="32"/>
          <w:szCs w:val="32"/>
        </w:rPr>
        <w:t>“</w:t>
      </w:r>
      <w:r w:rsidRPr="00FF7548">
        <w:rPr>
          <w:rFonts w:ascii="Times New Roman" w:eastAsia="仿宋_GB2312" w:hAnsi="Times New Roman" w:cs="Times New Roman"/>
          <w:sz w:val="32"/>
          <w:szCs w:val="32"/>
        </w:rPr>
        <w:t>无相关研究内容</w:t>
      </w:r>
      <w:r w:rsidRPr="00FF7548">
        <w:rPr>
          <w:rFonts w:ascii="Times New Roman" w:eastAsia="仿宋_GB2312" w:hAnsi="Times New Roman" w:cs="Times New Roman"/>
          <w:sz w:val="32"/>
          <w:szCs w:val="32"/>
        </w:rPr>
        <w:t>”</w:t>
      </w:r>
      <w:r w:rsidRPr="00FF7548">
        <w:rPr>
          <w:rFonts w:ascii="Times New Roman" w:eastAsia="仿宋_GB2312" w:hAnsi="Times New Roman" w:cs="Times New Roman"/>
          <w:sz w:val="32"/>
          <w:szCs w:val="32"/>
        </w:rPr>
        <w:t>或</w:t>
      </w:r>
      <w:r w:rsidRPr="00FF7548">
        <w:rPr>
          <w:rFonts w:ascii="Times New Roman" w:eastAsia="仿宋_GB2312" w:hAnsi="Times New Roman" w:cs="Times New Roman"/>
          <w:sz w:val="32"/>
          <w:szCs w:val="32"/>
        </w:rPr>
        <w:t>“</w:t>
      </w:r>
      <w:r w:rsidRPr="00FF7548">
        <w:rPr>
          <w:rFonts w:ascii="Times New Roman" w:eastAsia="仿宋_GB2312" w:hAnsi="Times New Roman" w:cs="Times New Roman"/>
          <w:sz w:val="32"/>
          <w:szCs w:val="32"/>
        </w:rPr>
        <w:t>不适用</w:t>
      </w:r>
      <w:r w:rsidRPr="00FF7548">
        <w:rPr>
          <w:rFonts w:ascii="Times New Roman" w:eastAsia="仿宋_GB2312" w:hAnsi="Times New Roman" w:cs="Times New Roman"/>
          <w:sz w:val="32"/>
          <w:szCs w:val="32"/>
        </w:rPr>
        <w:t>”</w:t>
      </w:r>
      <w:r w:rsidRPr="00FF7548">
        <w:rPr>
          <w:rFonts w:ascii="Times New Roman" w:eastAsia="仿宋_GB2312" w:hAnsi="Times New Roman" w:cs="Times New Roman"/>
          <w:sz w:val="32"/>
          <w:szCs w:val="32"/>
        </w:rPr>
        <w:t>。</w:t>
      </w:r>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r>
        <w:rPr>
          <w:rFonts w:ascii="楷体_GB2312" w:hAnsi="Times New Roman" w:cs="Times New Roman" w:hint="eastAsia"/>
          <w:sz w:val="32"/>
          <w:szCs w:val="32"/>
        </w:rPr>
        <w:t>（一）登记表的整理</w:t>
      </w:r>
      <w:bookmarkEnd w:id="4"/>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原料药登记表、小型微型企业收费优惠申请表（如适用）</w:t>
      </w:r>
      <w:r>
        <w:rPr>
          <w:rFonts w:ascii="Times New Roman" w:eastAsia="仿宋_GB2312" w:hAnsi="Times New Roman" w:cs="Times New Roman" w:hint="eastAsia"/>
          <w:sz w:val="32"/>
          <w:szCs w:val="32"/>
        </w:rPr>
        <w:lastRenderedPageBreak/>
        <w:t>应提供原件扫描版，填写应当准确、完整、规范，不得手写或涂改，并应符合填表说明的要求。</w:t>
      </w:r>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bookmarkStart w:id="5" w:name="_Toc498920929"/>
      <w:r>
        <w:rPr>
          <w:rFonts w:ascii="楷体_GB2312" w:hAnsi="Times New Roman" w:cs="Times New Roman" w:hint="eastAsia"/>
          <w:sz w:val="32"/>
          <w:szCs w:val="32"/>
        </w:rPr>
        <w:t>（二）登记资料的整理</w:t>
      </w:r>
      <w:bookmarkEnd w:id="5"/>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套完整光盘资料（含登记表）装入档案袋中，光盘盒及档案袋应加贴封面并盖章。登记资料的格式应符合《化学原料药登记资料基本要求》。</w:t>
      </w:r>
    </w:p>
    <w:p w:rsidR="00AD0AE0" w:rsidRDefault="009E3ED9">
      <w:pPr>
        <w:pStyle w:val="2"/>
        <w:keepNext w:val="0"/>
        <w:keepLines w:val="0"/>
        <w:overflowPunct w:val="0"/>
        <w:spacing w:line="540" w:lineRule="exact"/>
        <w:ind w:firstLine="640"/>
        <w:rPr>
          <w:rFonts w:ascii="黑体" w:hAnsi="黑体"/>
          <w:sz w:val="32"/>
          <w:szCs w:val="32"/>
        </w:rPr>
      </w:pPr>
      <w:bookmarkStart w:id="6" w:name="_Toc498920930"/>
      <w:r>
        <w:rPr>
          <w:rFonts w:ascii="黑体" w:hAnsi="黑体"/>
          <w:sz w:val="32"/>
          <w:szCs w:val="32"/>
        </w:rPr>
        <w:t>四、</w:t>
      </w:r>
      <w:r>
        <w:rPr>
          <w:rFonts w:ascii="黑体" w:hAnsi="黑体" w:hint="eastAsia"/>
          <w:sz w:val="32"/>
          <w:szCs w:val="32"/>
        </w:rPr>
        <w:t>形式</w:t>
      </w:r>
      <w:r>
        <w:rPr>
          <w:rFonts w:ascii="黑体" w:hAnsi="黑体"/>
          <w:sz w:val="32"/>
          <w:szCs w:val="32"/>
        </w:rPr>
        <w:t>审查要点</w:t>
      </w:r>
      <w:bookmarkEnd w:id="6"/>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bookmarkStart w:id="7" w:name="_Toc33798933"/>
      <w:r>
        <w:rPr>
          <w:rFonts w:ascii="楷体_GB2312" w:hAnsi="Times New Roman" w:cs="Times New Roman" w:hint="eastAsia"/>
          <w:sz w:val="32"/>
          <w:szCs w:val="32"/>
        </w:rPr>
        <w:t>（一）光盘及文件格式审查要点</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光盘外观清洁无划痕并保持完整，光盘表面未粘贴标签。光盘内容可顺利读取。光盘硬盒及文件袋均加贴封面并盖章。</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光盘中登记资料格式符合要求，文件名无特殊字符。文件未加密并且光盘中无文件夹。</w:t>
      </w:r>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r>
        <w:rPr>
          <w:rFonts w:ascii="楷体_GB2312" w:hAnsi="Times New Roman" w:cs="Times New Roman" w:hint="eastAsia"/>
          <w:sz w:val="32"/>
          <w:szCs w:val="32"/>
        </w:rPr>
        <w:t>（二）登记事项审查要点</w:t>
      </w:r>
      <w:bookmarkEnd w:id="7"/>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境内销售使用的化学原料药，均应进行登记。已登记的药用辅料如作为化学原料药使用，应按照化学原料药相关要求重新登记。境外生产制剂所用化学原料药，如不在境内销售可不登记。</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新药（化学药品注册分类为</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类和</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类）申报临床阶段使用的化学原料药不需登记。</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已批准化学原料药发生变更，应按照《化学原料药、药用辅料及药包材与药品制剂关联审评审批管理规定》、《已上市化药变更事项及申报资料要求》提出审批类变更或境外生产原料药的备案类变更。</w:t>
      </w:r>
    </w:p>
    <w:p w:rsidR="00AD0AE0" w:rsidRDefault="009E3ED9">
      <w:pPr>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如经备案审查发现变更事项与实际情况不符的，申请人应主动撤回，修改完善后再行提交。</w:t>
      </w:r>
    </w:p>
    <w:p w:rsidR="00AD0AE0" w:rsidRDefault="009E3ED9">
      <w:pPr>
        <w:ind w:firstLine="640"/>
        <w:rPr>
          <w:rFonts w:ascii="Times New Roman" w:eastAsia="仿宋_GB2312" w:hAnsi="Times New Roman"/>
          <w:sz w:val="32"/>
          <w:szCs w:val="32"/>
        </w:rPr>
      </w:pPr>
      <w:r>
        <w:rPr>
          <w:rFonts w:ascii="Times New Roman" w:eastAsia="仿宋_GB2312" w:hAnsi="Times New Roman" w:hint="eastAsia"/>
          <w:sz w:val="32"/>
          <w:szCs w:val="32"/>
        </w:rPr>
        <w:t>如经审评发现审批类变更事项与实际情况不符的，申请人可选择主动撤回，修改完善后再行提交；也可选择继续办理其申请。</w:t>
      </w:r>
    </w:p>
    <w:p w:rsidR="00AD0AE0" w:rsidRDefault="009E3ED9">
      <w:pPr>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境外生产原料药的申请人应当在《化学原料药批准通知书》有效期届满前</w:t>
      </w:r>
      <w:r>
        <w:rPr>
          <w:rFonts w:ascii="Times New Roman" w:eastAsia="仿宋_GB2312" w:hAnsi="Times New Roman" w:hint="eastAsia"/>
          <w:sz w:val="32"/>
          <w:szCs w:val="32"/>
        </w:rPr>
        <w:t>6</w:t>
      </w:r>
      <w:r>
        <w:rPr>
          <w:rFonts w:ascii="Times New Roman" w:eastAsia="仿宋_GB2312" w:hAnsi="Times New Roman" w:hint="eastAsia"/>
          <w:sz w:val="32"/>
          <w:szCs w:val="32"/>
        </w:rPr>
        <w:t>个月内申请再注册（五年一次）。再注册申请中原则上不能同时申请变更事项。如需要变更的，可单独申报补充申请或备案。</w:t>
      </w:r>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bookmarkStart w:id="8" w:name="_Toc33798934"/>
      <w:r>
        <w:rPr>
          <w:rFonts w:ascii="楷体_GB2312" w:hAnsi="Times New Roman" w:cs="Times New Roman" w:hint="eastAsia"/>
          <w:sz w:val="32"/>
          <w:szCs w:val="32"/>
        </w:rPr>
        <w:t>（三）登记表审查要点</w:t>
      </w:r>
      <w:bookmarkEnd w:id="8"/>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hint="eastAsia"/>
          <w:sz w:val="32"/>
          <w:szCs w:val="32"/>
        </w:rPr>
        <w:t>按照《原料药登记表填表说明》的要求规范填写登记表</w:t>
      </w:r>
      <w:r>
        <w:rPr>
          <w:rFonts w:ascii="Times New Roman" w:eastAsia="仿宋_GB2312" w:hAnsi="Times New Roman" w:cs="Times New Roman" w:hint="eastAsia"/>
          <w:sz w:val="32"/>
          <w:szCs w:val="32"/>
        </w:rPr>
        <w:t>，填报信息应与登记资料中相应内容保持一致。确认提供的电子登记表核对码与系统提交的登记表数据核对码是否一致。确认表格中签字及盖章，各页边缘是否骑缝加盖负责办理所有申请人或代理机构的公章。</w:t>
      </w:r>
    </w:p>
    <w:p w:rsidR="00AD0AE0" w:rsidRDefault="009E3ED9">
      <w:pPr>
        <w:ind w:firstLine="640"/>
        <w:rPr>
          <w:rFonts w:ascii="Times New Roman" w:eastAsia="仿宋_GB2312" w:hAnsi="Times New Roman" w:cs="Times New Roman"/>
          <w:sz w:val="32"/>
          <w:szCs w:val="32"/>
        </w:rPr>
      </w:pPr>
      <w:bookmarkStart w:id="9" w:name="_Toc33798936"/>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其他特别申明事项：如涉及小微企业等其他需额外说明的内容，</w:t>
      </w:r>
      <w:r>
        <w:rPr>
          <w:rFonts w:ascii="Times New Roman" w:eastAsia="仿宋_GB2312" w:hAnsi="Times New Roman" w:cs="Times New Roman"/>
          <w:sz w:val="32"/>
          <w:szCs w:val="32"/>
        </w:rPr>
        <w:t>并按要求提交</w:t>
      </w:r>
      <w:r>
        <w:rPr>
          <w:rFonts w:ascii="Times New Roman" w:eastAsia="仿宋_GB2312" w:hAnsi="Times New Roman" w:cs="Times New Roman" w:hint="eastAsia"/>
          <w:sz w:val="32"/>
          <w:szCs w:val="32"/>
        </w:rPr>
        <w:t>《小型微型企业收费优惠申请表》。再注册申请前已申报变更，国家药品监督管理局尚未完成审评审批工作的，或者同期申报变更需关联审评的，申请人应当在《药品再注册申请表》中列明相关情况。</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上市登记时如属于仿制境内已上市药品制剂所用的原料药可选择单独审评程序，并同时填写境内已上市制剂信息</w:t>
      </w:r>
      <w:r>
        <w:rPr>
          <w:rFonts w:ascii="Times New Roman" w:eastAsia="仿宋_GB2312" w:hAnsi="Times New Roman" w:cs="Times New Roman" w:hint="eastAsia"/>
          <w:sz w:val="32"/>
          <w:szCs w:val="32"/>
        </w:rPr>
        <w:lastRenderedPageBreak/>
        <w:t>（至少填写一个制剂）。</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申请事项分类：对于变更登记中勾选相应的事项分类后按照《已上市化药变更事项及申报资料要求》要求填写变更具体事项，同时在变更内容项填写详细变更情况和变更理由。</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产品中文名称：应当使用正式颁布的国家药品标准或者国家药典委员会《中国药品通用名称》或其增补本收载的药品通用名称。新命名的药品通用名称，应当预先进行药品名称查重工作。与已批准上市产品名称不一致的，变更原则应在“其他特别申请事项”加以说明，并提供相关证明材料。</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包装：如有多个包装材质要分别填写，中间用句号分开。包装规格：是药品生产企业生产供上市的药品最小包装，原则上应使用具体明确的数字单位进行表示，每一份申请表可填写多个包装规格。</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拟用制剂给药途径应按照药品实际情况准确填写，可多选。</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药品有效期：以月为单位填写。如有多个包装材质，有效期如有不同则要分别对应填写。</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包材来源须填写所用包材的相关信息，如包材需关联审评的，应填写包材登记号。</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原料药申请人、生产企业、代理机构企业名称、地址等信息应与登记资料一致。“本机构负责缴费”的选项，用于</w:t>
      </w:r>
      <w:r>
        <w:rPr>
          <w:rFonts w:ascii="Times New Roman" w:eastAsia="仿宋_GB2312" w:hAnsi="Times New Roman" w:cs="Times New Roman" w:hint="eastAsia"/>
          <w:sz w:val="32"/>
          <w:szCs w:val="32"/>
        </w:rPr>
        <w:lastRenderedPageBreak/>
        <w:t>申请人指定其中一个申请机构负责向国家缴纳注册费用，该机构资料接收地址即成为缴费收据的邮寄地址。</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已经填入的各机构均应当由其法定代表人或接受其授权者（另需提供签字授权书原件）在此签名、加盖机构公章（须与其机构名称完全一致）。</w:t>
      </w:r>
    </w:p>
    <w:p w:rsidR="00AD0AE0" w:rsidRDefault="009E3ED9">
      <w:pPr>
        <w:pStyle w:val="3"/>
        <w:keepNext w:val="0"/>
        <w:keepLines w:val="0"/>
        <w:overflowPunct w:val="0"/>
        <w:spacing w:line="540" w:lineRule="exact"/>
        <w:ind w:firstLineChars="200" w:firstLine="640"/>
        <w:rPr>
          <w:rFonts w:ascii="楷体_GB2312" w:hAnsi="Times New Roman" w:cs="Times New Roman"/>
          <w:sz w:val="32"/>
          <w:szCs w:val="32"/>
        </w:rPr>
      </w:pPr>
      <w:r>
        <w:rPr>
          <w:rFonts w:ascii="楷体_GB2312" w:hAnsi="Times New Roman" w:cs="Times New Roman" w:hint="eastAsia"/>
          <w:sz w:val="32"/>
          <w:szCs w:val="32"/>
        </w:rPr>
        <w:t>（四）登记资料审查要点</w:t>
      </w:r>
      <w:bookmarkEnd w:id="9"/>
    </w:p>
    <w:p w:rsidR="00AD0AE0" w:rsidRPr="00FF7548" w:rsidRDefault="009E3ED9" w:rsidP="00FF7548">
      <w:pPr>
        <w:overflowPunct w:val="0"/>
        <w:spacing w:line="540" w:lineRule="exact"/>
        <w:ind w:firstLine="640"/>
        <w:rPr>
          <w:rFonts w:ascii="Times New Roman" w:eastAsia="仿宋_GB2312" w:hAnsi="Times New Roman" w:cs="Times New Roman"/>
          <w:sz w:val="32"/>
          <w:szCs w:val="32"/>
        </w:rPr>
      </w:pPr>
      <w:r w:rsidRPr="00FF7548">
        <w:rPr>
          <w:rFonts w:ascii="Times New Roman" w:eastAsia="仿宋_GB2312" w:hAnsi="Times New Roman" w:cs="Times New Roman" w:hint="eastAsia"/>
          <w:sz w:val="32"/>
          <w:szCs w:val="32"/>
        </w:rPr>
        <w:t>1.</w:t>
      </w:r>
      <w:r w:rsidRPr="00FF7548">
        <w:rPr>
          <w:rFonts w:ascii="Times New Roman" w:eastAsia="仿宋_GB2312" w:hAnsi="Times New Roman" w:cs="Times New Roman" w:hint="eastAsia"/>
          <w:sz w:val="32"/>
          <w:szCs w:val="32"/>
        </w:rPr>
        <w:t>证明性文件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药包材证明文件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包材合法来源证明文件，包括供货协议、发票等（适用于选用未登记的包材情形）。</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药包材关联原料药审评的使用授权书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适用于选用已登记包材情形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专利信息及证明文件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申请的药物或者使用的处方、工艺、用途等专利情况及其权属状态说明，以及对他人的专利不构成侵权的声明。</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特殊药品研制立项批准文件（如适用）</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麻醉药品和精神药品需提供研制立项批复文件复印件。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委托研究证明文件（如适用）</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委托其他机构进行药物研究或者进行单项试验、检测、样品的试制等的，应提供申请人与被委托方签订的完整合同书复印件。二次委托研究应提供申请人与中间机构及中间机构与委托研究机构之间的完整的委托研究合同。</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 xml:space="preserve">1. </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境内</w:t>
      </w:r>
      <w:r>
        <w:rPr>
          <w:rFonts w:ascii="Times New Roman" w:eastAsia="仿宋_GB2312" w:hAnsi="Times New Roman" w:cs="Times New Roman"/>
          <w:sz w:val="32"/>
          <w:szCs w:val="32"/>
        </w:rPr>
        <w:t>生产原料</w:t>
      </w:r>
      <w:r>
        <w:rPr>
          <w:rFonts w:ascii="Times New Roman" w:eastAsia="仿宋_GB2312" w:hAnsi="Times New Roman" w:cs="Times New Roman" w:hint="eastAsia"/>
          <w:sz w:val="32"/>
          <w:szCs w:val="32"/>
        </w:rPr>
        <w:t>证明文件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生产企业的营业</w:t>
      </w:r>
      <w:r>
        <w:rPr>
          <w:rFonts w:ascii="Times New Roman" w:eastAsia="仿宋_GB2312" w:hAnsi="Times New Roman" w:cs="Times New Roman"/>
          <w:sz w:val="32"/>
          <w:szCs w:val="32"/>
        </w:rPr>
        <w:t>执照</w:t>
      </w:r>
      <w:r>
        <w:rPr>
          <w:rFonts w:ascii="Times New Roman" w:eastAsia="仿宋_GB2312" w:hAnsi="Times New Roman" w:cs="Times New Roman" w:hint="eastAsia"/>
          <w:sz w:val="32"/>
          <w:szCs w:val="32"/>
        </w:rPr>
        <w:t>和已取得相应范围的《药品生产许可证》及变更记录页（内部核查）。</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境外生产原料药证明文件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境外药品管理机构出具的允许该原料上市销售证明文件、公证认证文书及中文译文（适用于境外已上市的境外生产的原料）。原料药</w:t>
      </w:r>
      <w:r>
        <w:rPr>
          <w:rFonts w:ascii="Times New Roman" w:eastAsia="仿宋_GB2312" w:hAnsi="Times New Roman" w:cs="Times New Roman"/>
          <w:sz w:val="32"/>
          <w:szCs w:val="32"/>
        </w:rPr>
        <w:t>生产企业符合药品生产质量管理规范的证明文件</w:t>
      </w:r>
      <w:r>
        <w:rPr>
          <w:rFonts w:ascii="Times New Roman" w:eastAsia="仿宋_GB2312" w:hAnsi="Times New Roman" w:cs="Times New Roman" w:hint="eastAsia"/>
          <w:sz w:val="32"/>
          <w:szCs w:val="32"/>
        </w:rPr>
        <w:t>、公证认证文书及中文译文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也可提供欧洲药典适用性证明文件（</w:t>
      </w:r>
      <w:r>
        <w:rPr>
          <w:rFonts w:ascii="Times New Roman" w:eastAsia="仿宋_GB2312" w:hAnsi="Times New Roman" w:cs="Times New Roman" w:hint="eastAsia"/>
          <w:sz w:val="32"/>
          <w:szCs w:val="32"/>
        </w:rPr>
        <w:t>CEP</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Certificate of Suitability to the Monographs of the European Pharmacopeia</w:t>
      </w:r>
      <w:r>
        <w:rPr>
          <w:rFonts w:ascii="Times New Roman" w:eastAsia="仿宋_GB2312" w:hAnsi="Times New Roman" w:cs="Times New Roman" w:hint="eastAsia"/>
          <w:sz w:val="32"/>
          <w:szCs w:val="32"/>
        </w:rPr>
        <w:t>）与附件，或者该原料药主控系统文件（</w:t>
      </w:r>
      <w:r>
        <w:rPr>
          <w:rFonts w:ascii="Times New Roman" w:eastAsia="仿宋_GB2312" w:hAnsi="Times New Roman" w:cs="Times New Roman" w:hint="eastAsia"/>
          <w:sz w:val="32"/>
          <w:szCs w:val="32"/>
        </w:rPr>
        <w:t>DMF</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DrugMasterFile</w:t>
      </w:r>
      <w:r>
        <w:rPr>
          <w:rFonts w:ascii="Times New Roman" w:eastAsia="仿宋_GB2312" w:hAnsi="Times New Roman" w:cs="Times New Roman" w:hint="eastAsia"/>
          <w:sz w:val="32"/>
          <w:szCs w:val="32"/>
        </w:rPr>
        <w:t>）的文件号以及采用该原料药的制剂已在国外获准上市的证明文件及该药品生产企业符合药品生产质量管理规范的证明文件。</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境外药品管理机构出具的允许原料变更的证明文件、公证认证文书及其中文译文，或提供向所在地药品监管部门备案或年报的证明文件（适用于境外生产的原料申请</w:t>
      </w:r>
      <w:r>
        <w:rPr>
          <w:rFonts w:ascii="Times New Roman" w:eastAsia="仿宋_GB2312" w:hAnsi="Times New Roman" w:cs="Times New Roman"/>
          <w:sz w:val="32"/>
          <w:szCs w:val="32"/>
        </w:rPr>
        <w:t>变更</w:t>
      </w:r>
      <w:r>
        <w:rPr>
          <w:rFonts w:ascii="Times New Roman" w:eastAsia="仿宋_GB2312" w:hAnsi="Times New Roman" w:cs="Times New Roman" w:hint="eastAsia"/>
          <w:sz w:val="32"/>
          <w:szCs w:val="32"/>
        </w:rPr>
        <w:t>）。</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境外申请人委托中国代理机构的委托文书、公证文书及其中文译本，以及中国代理机构的《营业执照》复印件。代理机构发生变更的，应提供境外申请人解除原委托代理注册关系的文书、公证文书及中文译文。</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小微企业证明文件（如适用）</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企业的工商营业执照副本复印件；上一年度企业所得税</w:t>
      </w:r>
      <w:r>
        <w:rPr>
          <w:rFonts w:ascii="Times New Roman" w:eastAsia="仿宋_GB2312" w:hAnsi="Times New Roman" w:cs="Times New Roman" w:hint="eastAsia"/>
          <w:sz w:val="32"/>
          <w:szCs w:val="32"/>
        </w:rPr>
        <w:lastRenderedPageBreak/>
        <w:t>纳税申报表（须经税务部门盖章确认）或上一年度有效统计表（统计部门出具）。</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登记资料真实性声明</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应由申请人声明对所申报的材料真实性负责，保证登记资料的真实有效。同时，需要法定代表人签字盖章。</w:t>
      </w:r>
    </w:p>
    <w:p w:rsidR="00AD0AE0" w:rsidRDefault="009E3ED9">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原料药申请人需对整套登记资料的真实性负责。境外生产的原料药，真实性声明须公证认证。</w:t>
      </w: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其他登记资料</w:t>
      </w: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仿制原料药登记时，在注册批生产规模符合要求的前提下，登记资料至少需要包括三个注册批样品</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个月长期稳定性试验数据。</w:t>
      </w: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变更登记应按照国家药品监督管理部门公布的已上市化学药品药学变更相关技术指导原则开展研究，根据相关技术指导原则对注册事项的不同要求，分别提供部分或全部药品研究实验资料和必要的原登记相关资料。</w:t>
      </w:r>
    </w:p>
    <w:p w:rsidR="00AD0AE0" w:rsidRPr="00FF7548" w:rsidRDefault="009E3ED9" w:rsidP="00FF7548">
      <w:pPr>
        <w:pStyle w:val="3"/>
        <w:keepNext w:val="0"/>
        <w:keepLines w:val="0"/>
        <w:overflowPunct w:val="0"/>
        <w:spacing w:line="540" w:lineRule="exact"/>
        <w:ind w:firstLineChars="200" w:firstLine="640"/>
        <w:rPr>
          <w:rFonts w:ascii="楷体_GB2312" w:hAnsi="Times New Roman" w:cs="Times New Roman"/>
          <w:sz w:val="32"/>
          <w:szCs w:val="32"/>
        </w:rPr>
      </w:pPr>
      <w:r>
        <w:rPr>
          <w:rFonts w:ascii="楷体_GB2312" w:hAnsi="Times New Roman" w:cs="Times New Roman" w:hint="eastAsia"/>
          <w:sz w:val="32"/>
          <w:szCs w:val="32"/>
        </w:rPr>
        <w:t>（</w:t>
      </w:r>
      <w:r w:rsidR="00FF7548">
        <w:rPr>
          <w:rFonts w:ascii="楷体_GB2312" w:hAnsi="Times New Roman" w:cs="Times New Roman" w:hint="eastAsia"/>
          <w:sz w:val="32"/>
          <w:szCs w:val="32"/>
        </w:rPr>
        <w:t>五</w:t>
      </w:r>
      <w:r>
        <w:rPr>
          <w:rFonts w:ascii="楷体_GB2312" w:hAnsi="Times New Roman" w:cs="Times New Roman" w:hint="eastAsia"/>
          <w:sz w:val="32"/>
          <w:szCs w:val="32"/>
        </w:rPr>
        <w:t>）其他提示</w:t>
      </w:r>
    </w:p>
    <w:p w:rsidR="00AD0AE0" w:rsidRDefault="009E3ED9">
      <w:pPr>
        <w:pStyle w:val="1"/>
        <w:adjustRightInd w:val="0"/>
        <w:snapToGrid w:val="0"/>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原料药批准证明已失效的，相关品种的变更登记不予受理。</w:t>
      </w:r>
    </w:p>
    <w:p w:rsidR="00AD0AE0" w:rsidRDefault="009E3ED9">
      <w:pPr>
        <w:pStyle w:val="1"/>
        <w:adjustRightInd w:val="0"/>
        <w:snapToGrid w:val="0"/>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国家药监局关于取消证明事项的公告中规定的“改为内部核查”的证明事项，执行公告要求。</w:t>
      </w:r>
    </w:p>
    <w:p w:rsidR="00AD0AE0" w:rsidRDefault="009E3ED9">
      <w:pPr>
        <w:pStyle w:val="1"/>
        <w:adjustRightInd w:val="0"/>
        <w:snapToGrid w:val="0"/>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申请人应当在三十日内完成补正资料，申请人无正当理由逾期不予补正的，视为放弃申请。</w:t>
      </w:r>
    </w:p>
    <w:p w:rsidR="00AD0AE0" w:rsidRDefault="009E3ED9">
      <w:pPr>
        <w:pStyle w:val="2"/>
        <w:keepNext w:val="0"/>
        <w:keepLines w:val="0"/>
        <w:overflowPunct w:val="0"/>
        <w:spacing w:line="540" w:lineRule="exact"/>
        <w:rPr>
          <w:rFonts w:ascii="黑体" w:hAnsi="黑体"/>
          <w:sz w:val="32"/>
          <w:szCs w:val="32"/>
        </w:rPr>
      </w:pPr>
      <w:bookmarkStart w:id="10" w:name="_Toc498920934"/>
      <w:r>
        <w:rPr>
          <w:rFonts w:ascii="黑体" w:hAnsi="黑体" w:hint="eastAsia"/>
          <w:sz w:val="32"/>
          <w:szCs w:val="32"/>
        </w:rPr>
        <w:t>五、受理审查决定</w:t>
      </w:r>
      <w:bookmarkEnd w:id="10"/>
    </w:p>
    <w:p w:rsidR="00AD0AE0" w:rsidRDefault="009E3ED9">
      <w:pPr>
        <w:pStyle w:val="3"/>
        <w:keepNext w:val="0"/>
        <w:keepLines w:val="0"/>
        <w:overflowPunct w:val="0"/>
        <w:spacing w:line="540" w:lineRule="exact"/>
        <w:rPr>
          <w:rFonts w:ascii="楷体_GB2312" w:hAnsi="Times New Roman" w:cs="Times New Roman"/>
          <w:sz w:val="32"/>
          <w:szCs w:val="32"/>
        </w:rPr>
      </w:pPr>
      <w:bookmarkStart w:id="11" w:name="_Toc498920935"/>
      <w:r>
        <w:rPr>
          <w:rFonts w:ascii="楷体_GB2312" w:hAnsi="Times New Roman" w:cs="Times New Roman" w:hint="eastAsia"/>
          <w:sz w:val="32"/>
          <w:szCs w:val="32"/>
        </w:rPr>
        <w:t>（一）受理</w:t>
      </w:r>
      <w:bookmarkEnd w:id="11"/>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受理通知单：符合形式审查要求的，出具《受理通知书》（加盖局行政许可受理专用章）。</w:t>
      </w: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缴费通知书：需要缴费。</w:t>
      </w:r>
    </w:p>
    <w:p w:rsidR="00AD0AE0" w:rsidRDefault="009E3ED9">
      <w:pPr>
        <w:ind w:firstLine="640"/>
        <w:rPr>
          <w:rFonts w:ascii="楷体_GB2312" w:hAnsi="Times New Roman" w:cs="Times New Roman"/>
          <w:sz w:val="32"/>
          <w:szCs w:val="32"/>
        </w:rPr>
      </w:pPr>
      <w:r>
        <w:rPr>
          <w:rFonts w:ascii="Times New Roman" w:eastAsia="仿宋_GB2312" w:hAnsi="Times New Roman" w:cs="Times New Roman" w:hint="eastAsia"/>
          <w:sz w:val="32"/>
          <w:szCs w:val="32"/>
        </w:rPr>
        <w:t>按照原食品药品监管总局发布的《关于发布药品、医疗器械产品注册收费标准的公告》（</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53</w:t>
      </w:r>
      <w:r>
        <w:rPr>
          <w:rFonts w:ascii="Times New Roman" w:eastAsia="仿宋_GB2312" w:hAnsi="Times New Roman" w:cs="Times New Roman" w:hint="eastAsia"/>
          <w:sz w:val="32"/>
          <w:szCs w:val="32"/>
        </w:rPr>
        <w:t>号）等文件要求缴费。</w:t>
      </w:r>
      <w:bookmarkStart w:id="12" w:name="_Toc498920936"/>
    </w:p>
    <w:p w:rsidR="00AD0AE0" w:rsidRDefault="009E3ED9">
      <w:pPr>
        <w:pStyle w:val="3"/>
        <w:keepNext w:val="0"/>
        <w:keepLines w:val="0"/>
        <w:overflowPunct w:val="0"/>
        <w:spacing w:line="540" w:lineRule="exact"/>
        <w:rPr>
          <w:rFonts w:ascii="楷体_GB2312" w:hAnsi="Times New Roman" w:cs="Times New Roman"/>
          <w:sz w:val="32"/>
          <w:szCs w:val="32"/>
        </w:rPr>
      </w:pPr>
      <w:r>
        <w:rPr>
          <w:rFonts w:ascii="楷体_GB2312" w:hAnsi="Times New Roman" w:cs="Times New Roman" w:hint="eastAsia"/>
          <w:sz w:val="32"/>
          <w:szCs w:val="32"/>
        </w:rPr>
        <w:t>（二）补正</w:t>
      </w:r>
      <w:bookmarkEnd w:id="12"/>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登记资料不齐全或者不符合法定形式的，应一次告知申请人需要补正的全部内容，出具《补正通知书》电子文书。</w:t>
      </w:r>
    </w:p>
    <w:p w:rsidR="00AD0AE0" w:rsidRDefault="009E3ED9">
      <w:pPr>
        <w:pStyle w:val="3"/>
        <w:keepNext w:val="0"/>
        <w:keepLines w:val="0"/>
        <w:overflowPunct w:val="0"/>
        <w:spacing w:line="540" w:lineRule="exact"/>
        <w:rPr>
          <w:rFonts w:ascii="楷体_GB2312" w:hAnsi="Times New Roman" w:cs="Times New Roman"/>
          <w:sz w:val="32"/>
          <w:szCs w:val="32"/>
        </w:rPr>
      </w:pPr>
      <w:bookmarkStart w:id="13" w:name="_Toc498920937"/>
      <w:r>
        <w:rPr>
          <w:rFonts w:ascii="楷体_GB2312" w:hAnsi="Times New Roman" w:cs="Times New Roman" w:hint="eastAsia"/>
          <w:sz w:val="32"/>
          <w:szCs w:val="32"/>
        </w:rPr>
        <w:t>（三）不予受理</w:t>
      </w:r>
      <w:bookmarkEnd w:id="13"/>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不符合要求的，出具《不予受理通知书》，并说明理由。</w:t>
      </w:r>
    </w:p>
    <w:p w:rsidR="00AD0AE0" w:rsidRDefault="009E3ED9">
      <w:pPr>
        <w:pStyle w:val="3"/>
        <w:keepNext w:val="0"/>
        <w:keepLines w:val="0"/>
        <w:overflowPunct w:val="0"/>
        <w:spacing w:line="540" w:lineRule="exact"/>
        <w:rPr>
          <w:rFonts w:ascii="楷体_GB2312" w:hAnsi="Times New Roman" w:cs="Times New Roman"/>
          <w:sz w:val="32"/>
          <w:szCs w:val="32"/>
        </w:rPr>
      </w:pPr>
      <w:r>
        <w:rPr>
          <w:rFonts w:ascii="楷体_GB2312" w:hAnsi="Times New Roman" w:cs="Times New Roman" w:hint="eastAsia"/>
          <w:sz w:val="32"/>
          <w:szCs w:val="32"/>
        </w:rPr>
        <w:t>（四）受理流程图</w:t>
      </w:r>
    </w:p>
    <w:p w:rsidR="00AD0AE0" w:rsidRDefault="009E3ED9">
      <w:pPr>
        <w:rPr>
          <w:rFonts w:ascii="楷体_GB2312" w:eastAsia="楷体_GB2312" w:hAnsi="Times New Roman" w:cs="Times New Roman"/>
          <w:sz w:val="32"/>
          <w:szCs w:val="32"/>
        </w:rPr>
      </w:pPr>
      <w:r>
        <w:rPr>
          <w:noProof/>
        </w:rPr>
        <mc:AlternateContent>
          <mc:Choice Requires="wpg">
            <w:drawing>
              <wp:anchor distT="0" distB="0" distL="114300" distR="114300" simplePos="0" relativeHeight="251658240" behindDoc="0" locked="0" layoutInCell="1" allowOverlap="1">
                <wp:simplePos x="0" y="0"/>
                <wp:positionH relativeFrom="column">
                  <wp:posOffset>-266700</wp:posOffset>
                </wp:positionH>
                <wp:positionV relativeFrom="paragraph">
                  <wp:posOffset>295275</wp:posOffset>
                </wp:positionV>
                <wp:extent cx="5643880" cy="4495165"/>
                <wp:effectExtent l="19050" t="0" r="13970" b="19685"/>
                <wp:wrapNone/>
                <wp:docPr id="13" name="组合 14"/>
                <wp:cNvGraphicFramePr/>
                <a:graphic xmlns:a="http://schemas.openxmlformats.org/drawingml/2006/main">
                  <a:graphicData uri="http://schemas.microsoft.com/office/word/2010/wordprocessingGroup">
                    <wpg:wgp>
                      <wpg:cNvGrpSpPr/>
                      <wpg:grpSpPr>
                        <a:xfrm>
                          <a:off x="0" y="0"/>
                          <a:ext cx="5643880" cy="4495165"/>
                          <a:chOff x="0" y="0"/>
                          <a:chExt cx="49968" cy="44949"/>
                        </a:xfrm>
                      </wpg:grpSpPr>
                      <wps:wsp>
                        <wps:cNvPr id="2" name="矩形 1"/>
                        <wps:cNvSpPr>
                          <a:spLocks noChangeArrowheads="1"/>
                        </wps:cNvSpPr>
                        <wps:spPr bwMode="auto">
                          <a:xfrm>
                            <a:off x="6060" y="0"/>
                            <a:ext cx="12954" cy="5143"/>
                          </a:xfrm>
                          <a:prstGeom prst="rect">
                            <a:avLst/>
                          </a:prstGeom>
                          <a:solidFill>
                            <a:srgbClr val="FFFFFF"/>
                          </a:solidFill>
                          <a:ln w="6350">
                            <a:solidFill>
                              <a:srgbClr val="000000"/>
                            </a:solidFill>
                            <a:miter lim="800000"/>
                          </a:ln>
                        </wps:spPr>
                        <wps:txbx>
                          <w:txbxContent>
                            <w:p w:rsidR="00AD0AE0" w:rsidRDefault="009E3ED9">
                              <w:pPr>
                                <w:adjustRightInd w:val="0"/>
                                <w:snapToGrid w:val="0"/>
                                <w:jc w:val="center"/>
                                <w:rPr>
                                  <w:rFonts w:ascii="仿宋_GB2312"/>
                                  <w:color w:val="000000"/>
                                  <w:sz w:val="24"/>
                                  <w:szCs w:val="24"/>
                                </w:rPr>
                              </w:pPr>
                              <w:r>
                                <w:rPr>
                                  <w:rFonts w:ascii="仿宋_GB2312" w:hint="eastAsia"/>
                                  <w:color w:val="000000"/>
                                  <w:sz w:val="24"/>
                                  <w:szCs w:val="24"/>
                                </w:rPr>
                                <w:t>资料申报</w:t>
                              </w:r>
                            </w:p>
                          </w:txbxContent>
                        </wps:txbx>
                        <wps:bodyPr rot="0" vert="horz" wrap="square" lIns="91440" tIns="45720" rIns="91440" bIns="45720" anchor="ctr" anchorCtr="0" upright="1">
                          <a:noAutofit/>
                        </wps:bodyPr>
                      </wps:wsp>
                      <wps:wsp>
                        <wps:cNvPr id="3" name="流程图: 决策 3"/>
                        <wps:cNvSpPr>
                          <a:spLocks noChangeArrowheads="1"/>
                        </wps:cNvSpPr>
                        <wps:spPr bwMode="auto">
                          <a:xfrm>
                            <a:off x="0" y="8826"/>
                            <a:ext cx="25338" cy="12140"/>
                          </a:xfrm>
                          <a:prstGeom prst="flowChartDecision">
                            <a:avLst/>
                          </a:prstGeom>
                          <a:solidFill>
                            <a:srgbClr val="FFFFFF"/>
                          </a:solidFill>
                          <a:ln w="6350">
                            <a:solidFill>
                              <a:srgbClr val="000000"/>
                            </a:solidFill>
                            <a:miter lim="800000"/>
                          </a:ln>
                        </wps:spPr>
                        <wps:txbx>
                          <w:txbxContent>
                            <w:p w:rsidR="00AD0AE0" w:rsidRDefault="009E3ED9">
                              <w:pPr>
                                <w:adjustRightInd w:val="0"/>
                                <w:snapToGrid w:val="0"/>
                                <w:spacing w:line="216" w:lineRule="auto"/>
                                <w:ind w:rightChars="-45" w:right="-94"/>
                                <w:jc w:val="center"/>
                                <w:rPr>
                                  <w:rFonts w:ascii="仿宋_GB2312"/>
                                  <w:sz w:val="24"/>
                                  <w:szCs w:val="24"/>
                                </w:rPr>
                              </w:pPr>
                              <w:r>
                                <w:rPr>
                                  <w:rFonts w:ascii="仿宋_GB2312" w:hint="eastAsia"/>
                                  <w:sz w:val="24"/>
                                  <w:szCs w:val="24"/>
                                </w:rPr>
                                <w:t>国家局药审中心</w:t>
                              </w:r>
                              <w:r>
                                <w:rPr>
                                  <w:rFonts w:ascii="仿宋_GB2312" w:hint="eastAsia"/>
                                  <w:snapToGrid w:val="0"/>
                                  <w:color w:val="000000"/>
                                  <w:sz w:val="24"/>
                                  <w:szCs w:val="24"/>
                                </w:rPr>
                                <w:t>签收资料并进行形式审查</w:t>
                              </w:r>
                            </w:p>
                          </w:txbxContent>
                        </wps:txbx>
                        <wps:bodyPr rot="0" vert="horz" wrap="square" lIns="91440" tIns="45720" rIns="91440" bIns="45720" anchor="ctr" anchorCtr="0" upright="1">
                          <a:noAutofit/>
                        </wps:bodyPr>
                      </wps:wsp>
                      <wps:wsp>
                        <wps:cNvPr id="4" name="直接箭头连接符 5"/>
                        <wps:cNvCnPr>
                          <a:cxnSpLocks noChangeShapeType="1"/>
                        </wps:cNvCnPr>
                        <wps:spPr bwMode="auto">
                          <a:xfrm flipH="1">
                            <a:off x="12652" y="5209"/>
                            <a:ext cx="0" cy="3810"/>
                          </a:xfrm>
                          <a:prstGeom prst="straightConnector1">
                            <a:avLst/>
                          </a:prstGeom>
                          <a:noFill/>
                          <a:ln w="19050">
                            <a:solidFill>
                              <a:srgbClr val="000000"/>
                            </a:solidFill>
                            <a:round/>
                            <a:tailEnd type="arrow" w="med" len="med"/>
                          </a:ln>
                        </wps:spPr>
                        <wps:bodyPr/>
                      </wps:wsp>
                      <wps:wsp>
                        <wps:cNvPr id="5" name="矩形 7"/>
                        <wps:cNvSpPr>
                          <a:spLocks noChangeArrowheads="1"/>
                        </wps:cNvSpPr>
                        <wps:spPr bwMode="auto">
                          <a:xfrm>
                            <a:off x="13139" y="21036"/>
                            <a:ext cx="9524" cy="2762"/>
                          </a:xfrm>
                          <a:prstGeom prst="rect">
                            <a:avLst/>
                          </a:prstGeom>
                          <a:solidFill>
                            <a:srgbClr val="FFFFFF"/>
                          </a:solidFill>
                          <a:ln w="25400">
                            <a:solidFill>
                              <a:srgbClr val="FFFFFF"/>
                            </a:solidFill>
                            <a:miter lim="800000"/>
                          </a:ln>
                        </wps:spPr>
                        <wps:txbx>
                          <w:txbxContent>
                            <w:p w:rsidR="00AD0AE0" w:rsidRDefault="009E3ED9">
                              <w:pPr>
                                <w:adjustRightInd w:val="0"/>
                                <w:snapToGrid w:val="0"/>
                                <w:jc w:val="center"/>
                                <w:rPr>
                                  <w:rFonts w:ascii="仿宋_GB2312"/>
                                  <w:szCs w:val="24"/>
                                </w:rPr>
                              </w:pPr>
                              <w:r>
                                <w:rPr>
                                  <w:rFonts w:ascii="仿宋_GB2312" w:hint="eastAsia"/>
                                  <w:szCs w:val="24"/>
                                </w:rPr>
                                <w:t>符合要求</w:t>
                              </w:r>
                            </w:p>
                          </w:txbxContent>
                        </wps:txbx>
                        <wps:bodyPr rot="0" vert="horz" wrap="square" lIns="91440" tIns="45720" rIns="91440" bIns="45720" anchor="ctr" anchorCtr="0" upright="1">
                          <a:noAutofit/>
                        </wps:bodyPr>
                      </wps:wsp>
                      <wps:wsp>
                        <wps:cNvPr id="6" name="矩形 8"/>
                        <wps:cNvSpPr>
                          <a:spLocks noChangeArrowheads="1"/>
                        </wps:cNvSpPr>
                        <wps:spPr bwMode="auto">
                          <a:xfrm>
                            <a:off x="3508" y="24561"/>
                            <a:ext cx="18574" cy="8655"/>
                          </a:xfrm>
                          <a:prstGeom prst="rect">
                            <a:avLst/>
                          </a:prstGeom>
                          <a:solidFill>
                            <a:srgbClr val="FFFFFF"/>
                          </a:solidFill>
                          <a:ln w="6350">
                            <a:solidFill>
                              <a:srgbClr val="000000"/>
                            </a:solidFill>
                            <a:miter lim="800000"/>
                          </a:ln>
                        </wps:spPr>
                        <wps:txbx>
                          <w:txbxContent>
                            <w:p w:rsidR="00AD0AE0" w:rsidRDefault="009E3ED9">
                              <w:pPr>
                                <w:adjustRightInd w:val="0"/>
                                <w:snapToGrid w:val="0"/>
                                <w:jc w:val="center"/>
                                <w:rPr>
                                  <w:rFonts w:ascii="仿宋_GB2312"/>
                                  <w:sz w:val="24"/>
                                  <w:szCs w:val="24"/>
                                </w:rPr>
                              </w:pPr>
                              <w:r>
                                <w:rPr>
                                  <w:rFonts w:ascii="仿宋_GB2312" w:hint="eastAsia"/>
                                  <w:sz w:val="24"/>
                                  <w:szCs w:val="24"/>
                                </w:rPr>
                                <w:t>国家局药审中心出具《受理通知书》、《缴费通知书》</w:t>
                              </w:r>
                            </w:p>
                          </w:txbxContent>
                        </wps:txbx>
                        <wps:bodyPr rot="0" vert="horz" wrap="square" lIns="91440" tIns="45720" rIns="91440" bIns="45720" anchor="ctr" anchorCtr="0" upright="1">
                          <a:noAutofit/>
                        </wps:bodyPr>
                      </wps:wsp>
                      <wps:wsp>
                        <wps:cNvPr id="7" name="直接箭头连接符 9"/>
                        <wps:cNvCnPr>
                          <a:cxnSpLocks noChangeShapeType="1"/>
                        </wps:cNvCnPr>
                        <wps:spPr bwMode="auto">
                          <a:xfrm flipH="1">
                            <a:off x="12759" y="33386"/>
                            <a:ext cx="0" cy="5905"/>
                          </a:xfrm>
                          <a:prstGeom prst="straightConnector1">
                            <a:avLst/>
                          </a:prstGeom>
                          <a:noFill/>
                          <a:ln w="19050">
                            <a:solidFill>
                              <a:srgbClr val="000000"/>
                            </a:solidFill>
                            <a:round/>
                            <a:tailEnd type="arrow" w="med" len="med"/>
                          </a:ln>
                        </wps:spPr>
                        <wps:bodyPr/>
                      </wps:wsp>
                      <wps:wsp>
                        <wps:cNvPr id="9" name="直接箭头连接符 11"/>
                        <wps:cNvCnPr>
                          <a:cxnSpLocks noChangeShapeType="1"/>
                        </wps:cNvCnPr>
                        <wps:spPr bwMode="auto">
                          <a:xfrm>
                            <a:off x="25305" y="13822"/>
                            <a:ext cx="9906" cy="0"/>
                          </a:xfrm>
                          <a:prstGeom prst="straightConnector1">
                            <a:avLst/>
                          </a:prstGeom>
                          <a:noFill/>
                          <a:ln w="19050">
                            <a:solidFill>
                              <a:srgbClr val="000000"/>
                            </a:solidFill>
                            <a:round/>
                            <a:tailEnd type="arrow" w="med" len="med"/>
                          </a:ln>
                        </wps:spPr>
                        <wps:bodyPr/>
                      </wps:wsp>
                      <wps:wsp>
                        <wps:cNvPr id="10" name="矩形 12"/>
                        <wps:cNvSpPr>
                          <a:spLocks noChangeArrowheads="1"/>
                        </wps:cNvSpPr>
                        <wps:spPr bwMode="auto">
                          <a:xfrm>
                            <a:off x="25305" y="10632"/>
                            <a:ext cx="9906" cy="2762"/>
                          </a:xfrm>
                          <a:prstGeom prst="rect">
                            <a:avLst/>
                          </a:prstGeom>
                          <a:solidFill>
                            <a:srgbClr val="FFFFFF"/>
                          </a:solidFill>
                          <a:ln w="25400">
                            <a:solidFill>
                              <a:srgbClr val="FFFFFF"/>
                            </a:solidFill>
                            <a:miter lim="800000"/>
                          </a:ln>
                        </wps:spPr>
                        <wps:txbx>
                          <w:txbxContent>
                            <w:p w:rsidR="00AD0AE0" w:rsidRDefault="009E3ED9">
                              <w:pPr>
                                <w:adjustRightInd w:val="0"/>
                                <w:snapToGrid w:val="0"/>
                                <w:jc w:val="center"/>
                                <w:rPr>
                                  <w:rFonts w:ascii="仿宋_GB2312"/>
                                  <w:szCs w:val="24"/>
                                </w:rPr>
                              </w:pPr>
                              <w:r>
                                <w:rPr>
                                  <w:rFonts w:ascii="仿宋_GB2312" w:hint="eastAsia"/>
                                  <w:szCs w:val="24"/>
                                </w:rPr>
                                <w:t>不符合要求</w:t>
                              </w:r>
                            </w:p>
                          </w:txbxContent>
                        </wps:txbx>
                        <wps:bodyPr rot="0" vert="horz" wrap="square" lIns="91440" tIns="45720" rIns="91440" bIns="45720" anchor="ctr" anchorCtr="0" upright="1">
                          <a:noAutofit/>
                        </wps:bodyPr>
                      </wps:wsp>
                      <wps:wsp>
                        <wps:cNvPr id="11" name="矩形 13"/>
                        <wps:cNvSpPr>
                          <a:spLocks noChangeArrowheads="1"/>
                        </wps:cNvSpPr>
                        <wps:spPr bwMode="auto">
                          <a:xfrm>
                            <a:off x="35300" y="9675"/>
                            <a:ext cx="14668" cy="8573"/>
                          </a:xfrm>
                          <a:prstGeom prst="rect">
                            <a:avLst/>
                          </a:prstGeom>
                          <a:solidFill>
                            <a:srgbClr val="FFFFFF"/>
                          </a:solidFill>
                          <a:ln w="6350">
                            <a:solidFill>
                              <a:srgbClr val="000000"/>
                            </a:solidFill>
                            <a:miter lim="800000"/>
                          </a:ln>
                        </wps:spPr>
                        <wps:txbx>
                          <w:txbxContent>
                            <w:p w:rsidR="00AD0AE0" w:rsidRDefault="009E3ED9">
                              <w:pPr>
                                <w:adjustRightInd w:val="0"/>
                                <w:snapToGrid w:val="0"/>
                                <w:jc w:val="center"/>
                                <w:rPr>
                                  <w:rFonts w:ascii="仿宋_GB2312"/>
                                  <w:sz w:val="24"/>
                                  <w:szCs w:val="24"/>
                                </w:rPr>
                              </w:pPr>
                              <w:r>
                                <w:rPr>
                                  <w:rFonts w:ascii="仿宋_GB2312" w:hint="eastAsia"/>
                                  <w:sz w:val="24"/>
                                  <w:szCs w:val="24"/>
                                </w:rPr>
                                <w:t>出具《补正通知书》或《不予受理通知书》并说明理由</w:t>
                              </w:r>
                            </w:p>
                          </w:txbxContent>
                        </wps:txbx>
                        <wps:bodyPr rot="0" vert="horz" wrap="square" lIns="91440" tIns="45720" rIns="91440" bIns="45720" anchor="ctr" anchorCtr="0" upright="1">
                          <a:noAutofit/>
                        </wps:bodyPr>
                      </wps:wsp>
                      <wps:wsp>
                        <wps:cNvPr id="12" name="流程图: 可选过程 14"/>
                        <wps:cNvSpPr>
                          <a:spLocks noChangeArrowheads="1"/>
                        </wps:cNvSpPr>
                        <wps:spPr bwMode="auto">
                          <a:xfrm>
                            <a:off x="5209" y="39234"/>
                            <a:ext cx="15050" cy="5715"/>
                          </a:xfrm>
                          <a:prstGeom prst="flowChartAlternateProcess">
                            <a:avLst/>
                          </a:prstGeom>
                          <a:solidFill>
                            <a:srgbClr val="FFFFFF"/>
                          </a:solidFill>
                          <a:ln w="6350">
                            <a:solidFill>
                              <a:srgbClr val="000000"/>
                            </a:solidFill>
                            <a:miter lim="800000"/>
                          </a:ln>
                        </wps:spPr>
                        <wps:txbx>
                          <w:txbxContent>
                            <w:p w:rsidR="00AD0AE0" w:rsidRDefault="009E3ED9">
                              <w:pPr>
                                <w:adjustRightInd w:val="0"/>
                                <w:snapToGrid w:val="0"/>
                                <w:jc w:val="center"/>
                                <w:rPr>
                                  <w:rFonts w:ascii="仿宋_GB2312"/>
                                  <w:sz w:val="24"/>
                                  <w:szCs w:val="24"/>
                                </w:rPr>
                              </w:pPr>
                              <w:r>
                                <w:rPr>
                                  <w:rFonts w:ascii="仿宋_GB2312" w:hint="eastAsia"/>
                                  <w:sz w:val="24"/>
                                  <w:szCs w:val="24"/>
                                </w:rPr>
                                <w:t>国家局药审中心技术审评审批及备案</w:t>
                              </w:r>
                            </w:p>
                          </w:txbxContent>
                        </wps:txbx>
                        <wps:bodyPr rot="0" vert="horz" wrap="square" lIns="91440" tIns="45720" rIns="91440" bIns="45720" anchor="ctr" anchorCtr="0" upright="1">
                          <a:noAutofit/>
                        </wps:bodyPr>
                      </wps:wsp>
                      <wps:wsp>
                        <wps:cNvPr id="14" name="直接箭头连接符 9"/>
                        <wps:cNvCnPr/>
                        <wps:spPr bwMode="auto">
                          <a:xfrm flipH="1">
                            <a:off x="12759" y="18713"/>
                            <a:ext cx="0" cy="5905"/>
                          </a:xfrm>
                          <a:prstGeom prst="straightConnector1">
                            <a:avLst/>
                          </a:prstGeom>
                          <a:noFill/>
                          <a:ln w="19050">
                            <a:solidFill>
                              <a:srgbClr val="000000"/>
                            </a:solidFill>
                            <a:round/>
                            <a:tailEnd type="arrow" w="med" len="med"/>
                          </a:ln>
                        </wps:spPr>
                        <wps:bodyPr/>
                      </wps:wsp>
                    </wpg:wgp>
                  </a:graphicData>
                </a:graphic>
              </wp:anchor>
            </w:drawing>
          </mc:Choice>
          <mc:Fallback>
            <w:pict>
              <v:group id="组合 14" o:spid="_x0000_s1026" style="position:absolute;left:0;text-align:left;margin-left:-21pt;margin-top:23.25pt;width:444.4pt;height:353.95pt;z-index:251658240" coordsize="49968,4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SMwUAAMAdAAAOAAAAZHJzL2Uyb0RvYy54bWzsWVtvIzUYfUfiP1jzTjOeW2aipquq3Rak&#10;BSp1+QHOXJIRM/ZgTzspTyAhLkICnnhZCSQECCQWHlieEOyv6Xb5F3y+zCRNetmLGgmaPqTjeOzY&#10;x8fnfP68eWdaFug45SJndGjhDdtCKY1ZktPx0Hrn/t5roYVETWhCCkbToXWSCuvO1quvbDbVIHXY&#10;hBVJyhF0QsWgqYbWpK6rQa8n4klaErHBqpRCZcZ4SWoo8nEv4aSB3sui59h20GsYTyrO4lQI+HZX&#10;V1pbqv8sS+P67SwTaY2KoQVjq9UnV58j+dnb2iSDMSfVJI/NMMgLjKIkOYUf7braJTVBRzxf6qrM&#10;Y84Ey+qNmJU9lmV5nKo5wGywvTCbfc6OKjWX8aAZVx1MAO0CTi/cbfzW8QFHeQJr51qIkhLW6OzP&#10;j06/+hRhT6LTVOMBvLTPq8PqgJsvxrokJzzNeCn/w1TQVOF60uGaTmsUw5d+4LlhCPDHUOd5kY8D&#10;XyMfT2B5ltrFk7umpRdFATDItPMi2arX/mhPjq0bSlMBg8QMJPFyIB1OSJUq7IWcvwHJ6TD69ufT&#10;v75DWEOkXpH4SCREdY/F7wpE2c6E0HG6zTlrJilJYETqfRj3XANZENAUjZo3WQLwk6OaKS4tQBvY&#10;AUC4jC52It/TGPnYc89BRAYVF/V+ykokH4YWhx2hOifH90St0WxfUYNnRZ7s5UWhCnw82ik4Oiaw&#10;e/bUn+ldzL9WUNQMrcD1bdXzuTox34Wt/i7qosxrkIEiL4dWOP9SQWG9W4QkGcWgno6mioZiMGLJ&#10;CQDHmd7WIEPwMGH8fQs1sKWHlnjviPDUQsUbFMCPsOdJDVAFz+87UODzNaP5GkJj6GpoxTW3kC7s&#10;1Fo5jiqejyfwW1hNmLJtWLIsV3DKIepxmZEDJ/XAb5yc3QZ+8seHZz99fvrg7wE6/fj3s4dfI8UK&#10;OTSg8k3zVJM0DJ1ArjQZtCrg+K5r9jJ2MKzE/F5eImpWsAb2D6930ziX7vLfZ62WWTntGUnW5DXK&#10;Cgpm3OfBoydf/HD268PT7x89ffyNfP7lR6T8whB4h2qhjaf0cEFrlWrfP6lARs9JrW4i218utSgr&#10;8ur1dlMbP8NO4IPog+r6jq3sZ0ZoILo0JjfE13BZ1JxIwdhhlIL+Mq514xIJpkzqr9o6WllxZL+E&#10;tEIMQRPVW03y4i5NUK3wIdKWQCiHVpkmIJEpxG/ySe/KC4RXq5qsljiuTtb8jhnac/vtDlqBlmEX&#10;u5Fafgfb7oKgRb5jfNfpB87VcnZzvuv4nn2d8V7u3c9pvErC1FTXEgaGZATJSFiwQNRwhUSF4Au8&#10;FdTI8fxASd9Mp3Do9w1Rw8BXStrF0Eu+e3NEXWWAqHjaBT3rOFFHfoan/Y6nF1qtcjnD7NVabd/X&#10;WutCoLigtcZrfbDCq4V27bXPllu4+HwL+F8VheH58+4NcUMeGUzwBScGWG6patgNHWU7M1WLIhsE&#10;VwZg6+hLZ89uJOMBsW1LCZPy6Ox/BfHXHAPswL2UAbcr/jJ5uTbPsD5CGl8DdVqgahcBrICqLoiV&#10;Tn1EQd+kN9vUB/aCNo0JsditSNGpCKw7ta8jsHMRGO7yyPOpui9/++eDz54+/gRyd13yfSUZO5Xa&#10;kDbrRo6r1GVms9iXyQfls34fXxN8dUm77QLyuZTU6YG+mvmfJO9UULo++S6dfOGqqFXeZzpSQBJJ&#10;ovjcubj2gIDDPlxXqaRWK7EtR2/vAUFdh8E1obohM1ea8h5yvqySd7OL161/AQAA//8DAFBLAwQU&#10;AAYACAAAACEAhoUrsuIAAAAKAQAADwAAAGRycy9kb3ducmV2LnhtbEyPwWrDMBBE74X+g9hCb4ns&#10;VHaDYzmE0PYUCk0KJbeNtbFNLMlYiu38fdVTc1x2mHkvX0+6ZQP1rrFGQjyPgJEprWpMJeH78D5b&#10;AnMejcLWGpJwIwfr4vEhx0zZ0XzRsPcVCyXGZSih9r7LOHdlTRrd3HZkwu9se40+nH3FVY9jKNct&#10;X0RRyjU2JizU2NG2pvKyv2oJHyOOm5f4bdhdztvb8ZB8/uxikvL5adqsgHma/H8Y/vADOhSB6WSv&#10;RjnWSpiJRXDxEkSaAAuBpUiDy0nCayIE8CLn9wrFLwAAAP//AwBQSwECLQAUAAYACAAAACEAtoM4&#10;kv4AAADhAQAAEwAAAAAAAAAAAAAAAAAAAAAAW0NvbnRlbnRfVHlwZXNdLnhtbFBLAQItABQABgAI&#10;AAAAIQA4/SH/1gAAAJQBAAALAAAAAAAAAAAAAAAAAC8BAABfcmVscy8ucmVsc1BLAQItABQABgAI&#10;AAAAIQBp+1aSMwUAAMAdAAAOAAAAAAAAAAAAAAAAAC4CAABkcnMvZTJvRG9jLnhtbFBLAQItABQA&#10;BgAIAAAAIQCGhSuy4gAAAAoBAAAPAAAAAAAAAAAAAAAAAI0HAABkcnMvZG93bnJldi54bWxQSwUG&#10;AAAAAAQABADzAAAAnAgAAAAA&#10;">
                <v:rect id="矩形 1" o:spid="_x0000_s1027" style="position:absolute;left:6060;width:1295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EG9wgAAANoAAAAPAAAAZHJzL2Rvd25yZXYueG1sRI9Bi8Iw&#10;FITvwv6H8Ba8aaoHla5RVFjQk1oFr2+bt03Z5qU2Wa3+eiMIHoeZ+YaZzltbiQs1vnSsYNBPQBDn&#10;TpdcKDgevnsTED4ga6wck4IbeZjPPjpTTLW78p4uWShEhLBPUYEJoU6l9Lkhi77vauLo/brGYoiy&#10;KaRu8BrhtpLDJBlJiyXHBYM1rQzlf9m/VUA/Zny+7QbnfL3abKtsfLov/Ump7me7+AIRqA3v8Ku9&#10;1gqG8LwSb4CcPQAAAP//AwBQSwECLQAUAAYACAAAACEA2+H2y+4AAACFAQAAEwAAAAAAAAAAAAAA&#10;AAAAAAAAW0NvbnRlbnRfVHlwZXNdLnhtbFBLAQItABQABgAIAAAAIQBa9CxbvwAAABUBAAALAAAA&#10;AAAAAAAAAAAAAB8BAABfcmVscy8ucmVsc1BLAQItABQABgAIAAAAIQDkCEG9wgAAANoAAAAPAAAA&#10;AAAAAAAAAAAAAAcCAABkcnMvZG93bnJldi54bWxQSwUGAAAAAAMAAwC3AAAA9gIAAAAA&#10;" strokeweight=".5pt">
                  <v:textbox>
                    <w:txbxContent>
                      <w:p w:rsidR="00AD0AE0" w:rsidRDefault="009E3ED9">
                        <w:pPr>
                          <w:adjustRightInd w:val="0"/>
                          <w:snapToGrid w:val="0"/>
                          <w:jc w:val="center"/>
                          <w:rPr>
                            <w:rFonts w:ascii="仿宋_GB2312"/>
                            <w:color w:val="000000"/>
                            <w:sz w:val="24"/>
                            <w:szCs w:val="24"/>
                          </w:rPr>
                        </w:pPr>
                        <w:r>
                          <w:rPr>
                            <w:rFonts w:ascii="仿宋_GB2312" w:hint="eastAsia"/>
                            <w:color w:val="000000"/>
                            <w:sz w:val="24"/>
                            <w:szCs w:val="24"/>
                          </w:rPr>
                          <w:t>资料申报</w:t>
                        </w:r>
                      </w:p>
                    </w:txbxContent>
                  </v:textbox>
                </v:rect>
                <v:shapetype id="_x0000_t110" coordsize="21600,21600" o:spt="110" path="m10800,l,10800,10800,21600,21600,10800xe">
                  <v:stroke joinstyle="miter"/>
                  <v:path gradientshapeok="t" o:connecttype="rect" textboxrect="5400,5400,16200,16200"/>
                </v:shapetype>
                <v:shape id="流程图: 决策 3" o:spid="_x0000_s1028" type="#_x0000_t110" style="position:absolute;top:8826;width:25338;height:1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doxQAAANoAAAAPAAAAZHJzL2Rvd25yZXYueG1sRI9Pa8JA&#10;FMTvhX6H5RV6KbrxD1WiGyltBW+iUXJ9ZF+TkOzbmN3GtJ++Kwg9DjPzG2a9GUwjeupcZVnBZByB&#10;IM6trrhQcEq3oyUI55E1NpZJwQ852CSPD2uMtb3ygfqjL0SAsItRQel9G0vp8pIMurFtiYP3ZTuD&#10;PsiukLrDa4CbRk6j6FUarDgslNjSe0l5ffw2Ci5Zmp1n1e98anafdbZt9y8fi16p56fhbQXC0+D/&#10;w/f2TiuYwe1KuAEy+QMAAP//AwBQSwECLQAUAAYACAAAACEA2+H2y+4AAACFAQAAEwAAAAAAAAAA&#10;AAAAAAAAAAAAW0NvbnRlbnRfVHlwZXNdLnhtbFBLAQItABQABgAIAAAAIQBa9CxbvwAAABUBAAAL&#10;AAAAAAAAAAAAAAAAAB8BAABfcmVscy8ucmVsc1BLAQItABQABgAIAAAAIQBBBMdoxQAAANoAAAAP&#10;AAAAAAAAAAAAAAAAAAcCAABkcnMvZG93bnJldi54bWxQSwUGAAAAAAMAAwC3AAAA+QIAAAAA&#10;" strokeweight=".5pt">
                  <v:textbox>
                    <w:txbxContent>
                      <w:p w:rsidR="00AD0AE0" w:rsidRDefault="009E3ED9">
                        <w:pPr>
                          <w:adjustRightInd w:val="0"/>
                          <w:snapToGrid w:val="0"/>
                          <w:spacing w:line="216" w:lineRule="auto"/>
                          <w:ind w:rightChars="-45" w:right="-94"/>
                          <w:jc w:val="center"/>
                          <w:rPr>
                            <w:rFonts w:ascii="仿宋_GB2312"/>
                            <w:sz w:val="24"/>
                            <w:szCs w:val="24"/>
                          </w:rPr>
                        </w:pPr>
                        <w:r>
                          <w:rPr>
                            <w:rFonts w:ascii="仿宋_GB2312" w:hint="eastAsia"/>
                            <w:sz w:val="24"/>
                            <w:szCs w:val="24"/>
                          </w:rPr>
                          <w:t>国家局药审中心</w:t>
                        </w:r>
                        <w:r>
                          <w:rPr>
                            <w:rFonts w:ascii="仿宋_GB2312" w:hint="eastAsia"/>
                            <w:snapToGrid w:val="0"/>
                            <w:color w:val="000000"/>
                            <w:sz w:val="24"/>
                            <w:szCs w:val="24"/>
                          </w:rPr>
                          <w:t>签收资料并进行形式审查</w:t>
                        </w:r>
                      </w:p>
                    </w:txbxContent>
                  </v:textbox>
                </v:shape>
                <v:shapetype id="_x0000_t32" coordsize="21600,21600" o:spt="32" o:oned="t" path="m,l21600,21600e" filled="f">
                  <v:path arrowok="t" fillok="f" o:connecttype="none"/>
                  <o:lock v:ext="edit" shapetype="t"/>
                </v:shapetype>
                <v:shape id="直接箭头连接符 5" o:spid="_x0000_s1029" type="#_x0000_t32" style="position:absolute;left:12652;top:5209;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rEkwgAAANoAAAAPAAAAZHJzL2Rvd25yZXYueG1sRI/BasMw&#10;EETvhfyD2EJujZQmlOBECaXgNsc2Njkv1tYytVaOpdjO30eFQo/DzLxhdofJtWKgPjSeNSwXCgRx&#10;5U3DtYayyJ82IEJENth6Jg03CnDYzx52mBk/8hcNp1iLBOGQoQYbY5dJGSpLDsPCd8TJ+/a9w5hk&#10;X0vT45jgrpXPSr1Ihw2nBYsdvVmqfk5Xp+H8sbRTfVR2db2sC/X+mQcqc63nj9PrFkSkKf6H/9pH&#10;o2ENv1fSDZD7OwAAAP//AwBQSwECLQAUAAYACAAAACEA2+H2y+4AAACFAQAAEwAAAAAAAAAAAAAA&#10;AAAAAAAAW0NvbnRlbnRfVHlwZXNdLnhtbFBLAQItABQABgAIAAAAIQBa9CxbvwAAABUBAAALAAAA&#10;AAAAAAAAAAAAAB8BAABfcmVscy8ucmVsc1BLAQItABQABgAIAAAAIQCw7rEkwgAAANoAAAAPAAAA&#10;AAAAAAAAAAAAAAcCAABkcnMvZG93bnJldi54bWxQSwUGAAAAAAMAAwC3AAAA9gIAAAAA&#10;" strokeweight="1.5pt">
                  <v:stroke endarrow="open"/>
                </v:shape>
                <v:rect id="矩形 7" o:spid="_x0000_s1030" style="position:absolute;left:13139;top:21036;width:952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ExAAAANoAAAAPAAAAZHJzL2Rvd25yZXYueG1sRI9Ba8JA&#10;FITvQv/D8gredNPSSoluQikU0pMapXp8ZJ+bYPZtyG5N7K93CwWPw8x8w6zy0bbiQr1vHCt4micg&#10;iCunGzYK9rvP2RsIH5A1to5JwZU85NnDZIWpdgNv6VIGIyKEfYoK6hC6VEpf1WTRz11HHL2T6y2G&#10;KHsjdY9DhNtWPifJQlpsOC7U2NFHTdW5/LEKNlez/x27w5ep1jh8F5tjWRxflJo+ju9LEIHGcA//&#10;twut4BX+rsQbILMbAAAA//8DAFBLAQItABQABgAIAAAAIQDb4fbL7gAAAIUBAAATAAAAAAAAAAAA&#10;AAAAAAAAAABbQ29udGVudF9UeXBlc10ueG1sUEsBAi0AFAAGAAgAAAAhAFr0LFu/AAAAFQEAAAsA&#10;AAAAAAAAAAAAAAAAHwEAAF9yZWxzLy5yZWxzUEsBAi0AFAAGAAgAAAAhAByb9MTEAAAA2gAAAA8A&#10;AAAAAAAAAAAAAAAABwIAAGRycy9kb3ducmV2LnhtbFBLBQYAAAAAAwADALcAAAD4AgAAAAA=&#10;" strokecolor="white" strokeweight="2pt">
                  <v:textbox>
                    <w:txbxContent>
                      <w:p w:rsidR="00AD0AE0" w:rsidRDefault="009E3ED9">
                        <w:pPr>
                          <w:adjustRightInd w:val="0"/>
                          <w:snapToGrid w:val="0"/>
                          <w:jc w:val="center"/>
                          <w:rPr>
                            <w:rFonts w:ascii="仿宋_GB2312"/>
                            <w:szCs w:val="24"/>
                          </w:rPr>
                        </w:pPr>
                        <w:r>
                          <w:rPr>
                            <w:rFonts w:ascii="仿宋_GB2312" w:hint="eastAsia"/>
                            <w:szCs w:val="24"/>
                          </w:rPr>
                          <w:t>符合要求</w:t>
                        </w:r>
                      </w:p>
                    </w:txbxContent>
                  </v:textbox>
                </v:rect>
                <v:rect id="矩形 8" o:spid="_x0000_s1031" style="position:absolute;left:3508;top:24561;width:18574;height:8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e+wgAAANoAAAAPAAAAZHJzL2Rvd25yZXYueG1sRI9Bi8Iw&#10;FITvwv6H8Ba8aeoeVLpGUWFBT65V8Pq2eTbF5qU2Uev+eiMIHoeZ+YaZzFpbiSs1vnSsYNBPQBDn&#10;TpdcKNjvfnpjED4ga6wck4I7eZhNPzoTTLW78ZauWShEhLBPUYEJoU6l9Lkhi77vauLoHV1jMUTZ&#10;FFI3eItwW8mvJBlKiyXHBYM1LQ3lp+xiFdCfGZ3vv4NzvlquN1U2Ovwv/EGp7mc7/wYRqA3v8Ku9&#10;0gqG8LwSb4CcPgAAAP//AwBQSwECLQAUAAYACAAAACEA2+H2y+4AAACFAQAAEwAAAAAAAAAAAAAA&#10;AAAAAAAAW0NvbnRlbnRfVHlwZXNdLnhtbFBLAQItABQABgAIAAAAIQBa9CxbvwAAABUBAAALAAAA&#10;AAAAAAAAAAAAAB8BAABfcmVscy8ucmVsc1BLAQItABQABgAIAAAAIQCbM0e+wgAAANoAAAAPAAAA&#10;AAAAAAAAAAAAAAcCAABkcnMvZG93bnJldi54bWxQSwUGAAAAAAMAAwC3AAAA9gIAAAAA&#10;" strokeweight=".5pt">
                  <v:textbox>
                    <w:txbxContent>
                      <w:p w:rsidR="00AD0AE0" w:rsidRDefault="009E3ED9">
                        <w:pPr>
                          <w:adjustRightInd w:val="0"/>
                          <w:snapToGrid w:val="0"/>
                          <w:jc w:val="center"/>
                          <w:rPr>
                            <w:rFonts w:ascii="仿宋_GB2312"/>
                            <w:sz w:val="24"/>
                            <w:szCs w:val="24"/>
                          </w:rPr>
                        </w:pPr>
                        <w:r>
                          <w:rPr>
                            <w:rFonts w:ascii="仿宋_GB2312" w:hint="eastAsia"/>
                            <w:sz w:val="24"/>
                            <w:szCs w:val="24"/>
                          </w:rPr>
                          <w:t>国家局药审中心出具《受理通知书》、《缴费通知书》</w:t>
                        </w:r>
                      </w:p>
                    </w:txbxContent>
                  </v:textbox>
                </v:rect>
                <v:shape id="直接箭头连接符 9" o:spid="_x0000_s1032" type="#_x0000_t32" style="position:absolute;left:12759;top:33386;width:0;height:5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9TwgAAANoAAAAPAAAAZHJzL2Rvd25yZXYueG1sRI9PawIx&#10;FMTvhX6H8Aq91WStaNmalSKseqx/6Pmxed0s3bysm6jrtzcFweMwM79h5ovBteJMfWg8a8hGCgRx&#10;5U3DtYbDvnz7ABEissHWM2m4UoBF8fw0x9z4C2/pvIu1SBAOOWqwMXa5lKGy5DCMfEecvF/fO4xJ&#10;9rU0PV4S3LVyrNRUOmw4LVjsaGmp+tudnIafdWaHeqPs++k42avVdxnoUGr9+jJ8fYKINMRH+N7e&#10;GA0z+L+SboAsbgAAAP//AwBQSwECLQAUAAYACAAAACEA2+H2y+4AAACFAQAAEwAAAAAAAAAAAAAA&#10;AAAAAAAAW0NvbnRlbnRfVHlwZXNdLnhtbFBLAQItABQABgAIAAAAIQBa9CxbvwAAABUBAAALAAAA&#10;AAAAAAAAAAAAAB8BAABfcmVscy8ucmVsc1BLAQItABQABgAIAAAAIQBAPC9TwgAAANoAAAAPAAAA&#10;AAAAAAAAAAAAAAcCAABkcnMvZG93bnJldi54bWxQSwUGAAAAAAMAAwC3AAAA9gIAAAAA&#10;" strokeweight="1.5pt">
                  <v:stroke endarrow="open"/>
                </v:shape>
                <v:shape id="直接箭头连接符 11" o:spid="_x0000_s1033" type="#_x0000_t32" style="position:absolute;left:25305;top:13822;width:9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DgwwAAANoAAAAPAAAAZHJzL2Rvd25yZXYueG1sRI/RasJA&#10;FETfhf7Dcgu+iNkoVGzMRkQqGIoPTfsBl+w1CWbvxuw2Sf++Wyj4OMzMGSbdT6YVA/WusaxgFcUg&#10;iEurG64UfH2ellsQziNrbC2Tgh9ysM+eZikm2o78QUPhKxEg7BJUUHvfJVK6siaDLrIdcfCutjfo&#10;g+wrqXscA9y0ch3HG2mw4bBQY0fHmspb8W0UbC/5y3u5OOo3uuRWnvMV3U+tUvPn6bAD4Wnyj/B/&#10;+6wVvMLflXADZPYLAAD//wMAUEsBAi0AFAAGAAgAAAAhANvh9svuAAAAhQEAABMAAAAAAAAAAAAA&#10;AAAAAAAAAFtDb250ZW50X1R5cGVzXS54bWxQSwECLQAUAAYACAAAACEAWvQsW78AAAAVAQAACwAA&#10;AAAAAAAAAAAAAAAfAQAAX3JlbHMvLnJlbHNQSwECLQAUAAYACAAAACEA7MIA4MMAAADaAAAADwAA&#10;AAAAAAAAAAAAAAAHAgAAZHJzL2Rvd25yZXYueG1sUEsFBgAAAAADAAMAtwAAAPcCAAAAAA==&#10;" strokeweight="1.5pt">
                  <v:stroke endarrow="open"/>
                </v:shape>
                <v:rect id="矩形 12" o:spid="_x0000_s1034" style="position:absolute;left:25305;top:10632;width:990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dWxAAAANsAAAAPAAAAZHJzL2Rvd25yZXYueG1sRI9Ba8JA&#10;EIXvQv/DMgVvuqlIkdRVSqGQnmqjWI9DdtwEs7Mhu5rYX985FHqb4b1575v1dvStulEfm8AGnuYZ&#10;KOIq2IadgcP+fbYCFROyxTYwGbhThO3mYbLG3IaBv+hWJqckhGOOBuqUulzrWNXkMc5DRyzaOfQe&#10;k6y907bHQcJ9qxdZ9qw9NiwNNXb0VlN1Ka/ewO7uDj9j9/3hqk8cjsXuVBanpTHTx/H1BVSiMf2b&#10;/64LK/hCL7/IAHrzCwAA//8DAFBLAQItABQABgAIAAAAIQDb4fbL7gAAAIUBAAATAAAAAAAAAAAA&#10;AAAAAAAAAABbQ29udGVudF9UeXBlc10ueG1sUEsBAi0AFAAGAAgAAAAhAFr0LFu/AAAAFQEAAAsA&#10;AAAAAAAAAAAAAAAAHwEAAF9yZWxzLy5yZWxzUEsBAi0AFAAGAAgAAAAhAPFaR1bEAAAA2wAAAA8A&#10;AAAAAAAAAAAAAAAABwIAAGRycy9kb3ducmV2LnhtbFBLBQYAAAAAAwADALcAAAD4AgAAAAA=&#10;" strokecolor="white" strokeweight="2pt">
                  <v:textbox>
                    <w:txbxContent>
                      <w:p w:rsidR="00AD0AE0" w:rsidRDefault="009E3ED9">
                        <w:pPr>
                          <w:adjustRightInd w:val="0"/>
                          <w:snapToGrid w:val="0"/>
                          <w:jc w:val="center"/>
                          <w:rPr>
                            <w:rFonts w:ascii="仿宋_GB2312"/>
                            <w:szCs w:val="24"/>
                          </w:rPr>
                        </w:pPr>
                        <w:r>
                          <w:rPr>
                            <w:rFonts w:ascii="仿宋_GB2312" w:hint="eastAsia"/>
                            <w:szCs w:val="24"/>
                          </w:rPr>
                          <w:t>不符合要求</w:t>
                        </w:r>
                      </w:p>
                    </w:txbxContent>
                  </v:textbox>
                </v:rect>
                <v:rect id="矩形 13" o:spid="_x0000_s1035" style="position:absolute;left:35300;top:9675;width:1466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44DwgAAANsAAAAPAAAAZHJzL2Rvd25yZXYueG1sRE9Na8JA&#10;EL0L/odlCr3pJj1UiW5CKwj21DYKuU6z02xodjZmtxr767uC4G0e73PWxWg7caLBt44VpPMEBHHt&#10;dMuNgsN+O1uC8AFZY+eYFFzIQ5FPJ2vMtDvzJ53K0IgYwj5DBSaEPpPS14Ys+rnriSP37QaLIcKh&#10;kXrAcwy3nXxKkmdpseXYYLCnjaH6p/y1CujLLI6Xj/RY7zZv7125qP5efaXU48P4sgIRaAx38c29&#10;03F+Ctdf4gEy/wcAAP//AwBQSwECLQAUAAYACAAAACEA2+H2y+4AAACFAQAAEwAAAAAAAAAAAAAA&#10;AAAAAAAAW0NvbnRlbnRfVHlwZXNdLnhtbFBLAQItABQABgAIAAAAIQBa9CxbvwAAABUBAAALAAAA&#10;AAAAAAAAAAAAAB8BAABfcmVscy8ucmVsc1BLAQItABQABgAIAAAAIQB7344DwgAAANsAAAAPAAAA&#10;AAAAAAAAAAAAAAcCAABkcnMvZG93bnJldi54bWxQSwUGAAAAAAMAAwC3AAAA9gIAAAAA&#10;" strokeweight=".5pt">
                  <v:textbox>
                    <w:txbxContent>
                      <w:p w:rsidR="00AD0AE0" w:rsidRDefault="009E3ED9">
                        <w:pPr>
                          <w:adjustRightInd w:val="0"/>
                          <w:snapToGrid w:val="0"/>
                          <w:jc w:val="center"/>
                          <w:rPr>
                            <w:rFonts w:ascii="仿宋_GB2312"/>
                            <w:sz w:val="24"/>
                            <w:szCs w:val="24"/>
                          </w:rPr>
                        </w:pPr>
                        <w:r>
                          <w:rPr>
                            <w:rFonts w:ascii="仿宋_GB2312" w:hint="eastAsia"/>
                            <w:sz w:val="24"/>
                            <w:szCs w:val="24"/>
                          </w:rPr>
                          <w:t>出具《补正通知书》或《不予受理通知书》并说明理由</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4" o:spid="_x0000_s1036" type="#_x0000_t176" style="position:absolute;left:5209;top:39234;width:1505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tgUwwAAANsAAAAPAAAAZHJzL2Rvd25yZXYueG1sRE9Na8JA&#10;EL0X/A/LCF5K3TTQItE1VKEhFnKo9tLbkB2T0Oxs2N1o/PduodDbPN7nbPLJ9OJCzneWFTwvExDE&#10;tdUdNwq+Tu9PKxA+IGvsLZOCG3nIt7OHDWbaXvmTLsfQiBjCPkMFbQhDJqWvWzLol3YgjtzZOoMh&#10;QtdI7fAaw00v0yR5lQY7jg0tDrRvqf45jkbBrji9yGbl5OGR0uK7rHQxflRKLebT2xpEoCn8i//c&#10;pY7zU/j9JR4gt3cAAAD//wMAUEsBAi0AFAAGAAgAAAAhANvh9svuAAAAhQEAABMAAAAAAAAAAAAA&#10;AAAAAAAAAFtDb250ZW50X1R5cGVzXS54bWxQSwECLQAUAAYACAAAACEAWvQsW78AAAAVAQAACwAA&#10;AAAAAAAAAAAAAAAfAQAAX3JlbHMvLnJlbHNQSwECLQAUAAYACAAAACEA89LYFMMAAADbAAAADwAA&#10;AAAAAAAAAAAAAAAHAgAAZHJzL2Rvd25yZXYueG1sUEsFBgAAAAADAAMAtwAAAPcCAAAAAA==&#10;" strokeweight=".5pt">
                  <v:textbox>
                    <w:txbxContent>
                      <w:p w:rsidR="00AD0AE0" w:rsidRDefault="009E3ED9">
                        <w:pPr>
                          <w:adjustRightInd w:val="0"/>
                          <w:snapToGrid w:val="0"/>
                          <w:jc w:val="center"/>
                          <w:rPr>
                            <w:rFonts w:ascii="仿宋_GB2312"/>
                            <w:sz w:val="24"/>
                            <w:szCs w:val="24"/>
                          </w:rPr>
                        </w:pPr>
                        <w:r>
                          <w:rPr>
                            <w:rFonts w:ascii="仿宋_GB2312" w:hint="eastAsia"/>
                            <w:sz w:val="24"/>
                            <w:szCs w:val="24"/>
                          </w:rPr>
                          <w:t>国家局药审中心技术审评审批及备案</w:t>
                        </w:r>
                      </w:p>
                    </w:txbxContent>
                  </v:textbox>
                </v:shape>
                <v:shape id="直接箭头连接符 9" o:spid="_x0000_s1037" type="#_x0000_t32" style="position:absolute;left:12759;top:18713;width:0;height:5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ldXwAAAANsAAAAPAAAAZHJzL2Rvd25yZXYueG1sRE/fa8Iw&#10;EH4f+D+EG/g2k84ypBplDLr1cVPx+WhuTVlzqU2q9b83g8He7uP7eZvd5DpxoSG0njVkCwWCuPam&#10;5UbD8VA+rUCEiGyw80wabhRgt509bLAw/spfdNnHRqQQDgVqsDH2hZShtuQwLHxPnLhvPziMCQ6N&#10;NANeU7jr5LNSL9Jhy6nBYk9vluqf/eg0nD4yOzWVssvxnB/U+2cZ6FhqPX+cXtcgIk3xX/znrkya&#10;n8PvL+kAub0DAAD//wMAUEsBAi0AFAAGAAgAAAAhANvh9svuAAAAhQEAABMAAAAAAAAAAAAAAAAA&#10;AAAAAFtDb250ZW50X1R5cGVzXS54bWxQSwECLQAUAAYACAAAACEAWvQsW78AAAAVAQAACwAAAAAA&#10;AAAAAAAAAAAfAQAAX3JlbHMvLnJlbHNQSwECLQAUAAYACAAAACEAvRJXV8AAAADbAAAADwAAAAAA&#10;AAAAAAAAAAAHAgAAZHJzL2Rvd25yZXYueG1sUEsFBgAAAAADAAMAtwAAAPQCAAAAAA==&#10;" strokeweight="1.5pt">
                  <v:stroke endarrow="open"/>
                </v:shape>
              </v:group>
            </w:pict>
          </mc:Fallback>
        </mc:AlternateContent>
      </w:r>
    </w:p>
    <w:p w:rsidR="00AD0AE0" w:rsidRDefault="009E3ED9">
      <w:pPr>
        <w:tabs>
          <w:tab w:val="left" w:pos="884"/>
        </w:tabs>
        <w:jc w:val="left"/>
        <w:rPr>
          <w:rFonts w:ascii="楷体_GB2312" w:eastAsia="楷体_GB2312" w:hAnsi="Times New Roman" w:cs="Times New Roman"/>
          <w:sz w:val="32"/>
          <w:szCs w:val="32"/>
        </w:rPr>
      </w:pPr>
      <w:r>
        <w:rPr>
          <w:rFonts w:ascii="楷体_GB2312" w:eastAsia="楷体_GB2312" w:hAnsi="Times New Roman" w:cs="Times New Roman" w:hint="eastAsia"/>
          <w:sz w:val="32"/>
          <w:szCs w:val="32"/>
        </w:rPr>
        <w:br w:type="page"/>
      </w:r>
    </w:p>
    <w:p w:rsidR="00AD0AE0" w:rsidRDefault="009E3ED9">
      <w:pPr>
        <w:pStyle w:val="2"/>
        <w:overflowPunct w:val="0"/>
        <w:spacing w:line="540" w:lineRule="exact"/>
        <w:ind w:firstLine="640"/>
        <w:rPr>
          <w:rFonts w:ascii="黑体" w:hAnsi="黑体" w:cs="Times New Roman"/>
          <w:sz w:val="32"/>
          <w:szCs w:val="32"/>
        </w:rPr>
      </w:pPr>
      <w:r>
        <w:rPr>
          <w:rFonts w:ascii="黑体" w:hAnsi="黑体" w:cs="Times New Roman" w:hint="eastAsia"/>
          <w:sz w:val="32"/>
          <w:szCs w:val="32"/>
        </w:rPr>
        <w:lastRenderedPageBreak/>
        <w:t>六、其他</w:t>
      </w: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其他未尽事宜请参照《药品注册管理办法》</w:t>
      </w:r>
      <w:r>
        <w:rPr>
          <w:rFonts w:ascii="Times New Roman" w:eastAsia="仿宋_GB2312" w:hAnsi="Times New Roman" w:cs="Times New Roman" w:hint="eastAsia"/>
          <w:sz w:val="32"/>
          <w:szCs w:val="32"/>
        </w:rPr>
        <w:t>、《化学原料药、药用辅料及药包材与药品制剂关联审评审批管理规定》</w:t>
      </w:r>
      <w:r>
        <w:rPr>
          <w:rFonts w:ascii="Times New Roman" w:eastAsia="仿宋_GB2312" w:hAnsi="Times New Roman" w:cs="Times New Roman"/>
          <w:sz w:val="32"/>
          <w:szCs w:val="32"/>
        </w:rPr>
        <w:t>等现行的法律法规、技术指导原则有关文件执行。</w:t>
      </w: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9E3ED9">
      <w:pPr>
        <w:overflowPunct w:val="0"/>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化学原料药登记资料基本要求</w:t>
      </w: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Default="00AD0AE0">
      <w:pPr>
        <w:overflowPunct w:val="0"/>
        <w:spacing w:line="540" w:lineRule="exact"/>
        <w:ind w:firstLine="640"/>
        <w:rPr>
          <w:rFonts w:ascii="Times New Roman" w:eastAsia="仿宋_GB2312" w:hAnsi="Times New Roman" w:cs="Times New Roman"/>
          <w:sz w:val="32"/>
          <w:szCs w:val="32"/>
        </w:rPr>
      </w:pPr>
    </w:p>
    <w:p w:rsidR="00AD0AE0" w:rsidRPr="00F53EB3" w:rsidRDefault="009E3ED9" w:rsidP="00F53EB3">
      <w:pPr>
        <w:pStyle w:val="2"/>
        <w:overflowPunct w:val="0"/>
        <w:spacing w:line="540" w:lineRule="exact"/>
        <w:rPr>
          <w:rFonts w:ascii="黑体" w:hAnsi="黑体" w:cs="Times New Roman"/>
          <w:sz w:val="32"/>
          <w:szCs w:val="32"/>
        </w:rPr>
      </w:pPr>
      <w:r w:rsidRPr="00F53EB3">
        <w:rPr>
          <w:rFonts w:ascii="黑体" w:hAnsi="黑体" w:cs="Times New Roman" w:hint="eastAsia"/>
          <w:sz w:val="32"/>
          <w:szCs w:val="32"/>
        </w:rPr>
        <w:lastRenderedPageBreak/>
        <w:t>附件</w:t>
      </w:r>
    </w:p>
    <w:p w:rsidR="00AD0AE0" w:rsidRDefault="009E3ED9">
      <w:pPr>
        <w:spacing w:line="360" w:lineRule="auto"/>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化学原料药登记</w:t>
      </w:r>
      <w:r>
        <w:rPr>
          <w:rFonts w:ascii="方正小标宋简体" w:eastAsia="方正小标宋简体" w:hAnsi="Times New Roman" w:cs="Times New Roman"/>
          <w:sz w:val="44"/>
          <w:szCs w:val="44"/>
        </w:rPr>
        <w:t>资料基本要求</w:t>
      </w:r>
    </w:p>
    <w:p w:rsidR="00AD0AE0" w:rsidRPr="00F53EB3" w:rsidRDefault="00F53EB3" w:rsidP="00F53EB3">
      <w:pPr>
        <w:overflowPunct w:val="0"/>
        <w:spacing w:line="550" w:lineRule="exact"/>
        <w:ind w:firstLineChars="200" w:firstLine="640"/>
        <w:rPr>
          <w:rFonts w:ascii="黑体" w:eastAsia="黑体" w:hAnsi="黑体" w:cs="Times New Roman"/>
          <w:sz w:val="32"/>
          <w:szCs w:val="32"/>
        </w:rPr>
      </w:pPr>
      <w:r w:rsidRPr="00F53EB3">
        <w:rPr>
          <w:rFonts w:ascii="黑体" w:eastAsia="黑体" w:hAnsi="黑体" w:cs="Times New Roman" w:hint="eastAsia"/>
          <w:sz w:val="32"/>
          <w:szCs w:val="32"/>
        </w:rPr>
        <w:t>一</w:t>
      </w:r>
      <w:r w:rsidRPr="00F53EB3">
        <w:rPr>
          <w:rFonts w:ascii="黑体" w:eastAsia="黑体" w:hAnsi="黑体" w:cs="Times New Roman"/>
          <w:sz w:val="32"/>
          <w:szCs w:val="32"/>
        </w:rPr>
        <w:t>、</w:t>
      </w:r>
      <w:r w:rsidR="009E3ED9" w:rsidRPr="00F53EB3">
        <w:rPr>
          <w:rFonts w:ascii="黑体" w:eastAsia="黑体" w:hAnsi="黑体" w:cs="Times New Roman" w:hint="eastAsia"/>
          <w:sz w:val="32"/>
          <w:szCs w:val="32"/>
        </w:rPr>
        <w:t>光盘的整理</w:t>
      </w:r>
    </w:p>
    <w:p w:rsidR="00AD0AE0" w:rsidRDefault="009E3ED9">
      <w:pPr>
        <w:overflowPunct w:val="0"/>
        <w:spacing w:line="550" w:lineRule="exact"/>
        <w:ind w:firstLineChars="200" w:firstLine="640"/>
        <w:rPr>
          <w:rFonts w:ascii="黑体" w:hAnsi="黑体"/>
        </w:rPr>
      </w:pPr>
      <w:r>
        <w:rPr>
          <w:rFonts w:ascii="Times New Roman" w:eastAsia="仿宋_GB2312" w:hAnsi="Times New Roman" w:cs="Times New Roman" w:hint="eastAsia"/>
          <w:sz w:val="32"/>
          <w:szCs w:val="32"/>
        </w:rPr>
        <w:t>登记资料应使用可记录档案级光盘作为载体，光盘外观清洁无划痕并保持完整，光盘表面不得粘贴标签。光盘内容应能顺利读取。光盘置于光盘硬盒后装入文件袋中，光盘硬盒及文件袋应加贴封面并盖章。</w:t>
      </w:r>
    </w:p>
    <w:p w:rsidR="00AD0AE0" w:rsidRPr="00F53EB3" w:rsidRDefault="00F53EB3" w:rsidP="00F53EB3">
      <w:pPr>
        <w:overflowPunct w:val="0"/>
        <w:spacing w:line="550" w:lineRule="exact"/>
        <w:ind w:firstLineChars="200" w:firstLine="640"/>
        <w:rPr>
          <w:rFonts w:ascii="黑体" w:eastAsia="黑体" w:hAnsi="黑体" w:cs="Times New Roman"/>
          <w:sz w:val="32"/>
          <w:szCs w:val="32"/>
        </w:rPr>
      </w:pPr>
      <w:r w:rsidRPr="00F53EB3">
        <w:rPr>
          <w:rFonts w:ascii="黑体" w:eastAsia="黑体" w:hAnsi="黑体" w:cs="Times New Roman" w:hint="eastAsia"/>
          <w:sz w:val="32"/>
          <w:szCs w:val="32"/>
        </w:rPr>
        <w:t>二</w:t>
      </w:r>
      <w:r w:rsidRPr="00F53EB3">
        <w:rPr>
          <w:rFonts w:ascii="黑体" w:eastAsia="黑体" w:hAnsi="黑体" w:cs="Times New Roman"/>
          <w:sz w:val="32"/>
          <w:szCs w:val="32"/>
        </w:rPr>
        <w:t>、</w:t>
      </w:r>
      <w:r w:rsidR="009E3ED9" w:rsidRPr="00F53EB3">
        <w:rPr>
          <w:rFonts w:ascii="黑体" w:eastAsia="黑体" w:hAnsi="黑体" w:cs="Times New Roman" w:hint="eastAsia"/>
          <w:sz w:val="32"/>
          <w:szCs w:val="32"/>
        </w:rPr>
        <w:t>登记表</w:t>
      </w:r>
      <w:r w:rsidR="009E3ED9" w:rsidRPr="00F53EB3">
        <w:rPr>
          <w:rFonts w:ascii="黑体" w:eastAsia="黑体" w:hAnsi="黑体" w:cs="Times New Roman"/>
          <w:sz w:val="32"/>
          <w:szCs w:val="32"/>
        </w:rPr>
        <w:t>的整理</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原料药登记表、小型微型企业收费优惠申请表（如适用）填写应当准确、完整、规范，不得手写或涂改，并应符合填表说明的要求。登记表各页边缘加盖申请人或代理机构骑缝章后扫描为电子版。</w:t>
      </w:r>
    </w:p>
    <w:p w:rsidR="00AD0AE0" w:rsidRPr="00F53EB3" w:rsidRDefault="00F53EB3" w:rsidP="00F53EB3">
      <w:pPr>
        <w:overflowPunct w:val="0"/>
        <w:spacing w:line="550" w:lineRule="exact"/>
        <w:ind w:firstLineChars="200" w:firstLine="640"/>
        <w:rPr>
          <w:rFonts w:ascii="黑体" w:eastAsia="黑体" w:hAnsi="黑体" w:cs="Times New Roman"/>
          <w:sz w:val="32"/>
          <w:szCs w:val="32"/>
        </w:rPr>
      </w:pPr>
      <w:r w:rsidRPr="00F53EB3">
        <w:rPr>
          <w:rFonts w:ascii="黑体" w:eastAsia="黑体" w:hAnsi="黑体" w:cs="Times New Roman" w:hint="eastAsia"/>
          <w:sz w:val="32"/>
          <w:szCs w:val="32"/>
        </w:rPr>
        <w:t>三</w:t>
      </w:r>
      <w:r w:rsidRPr="00F53EB3">
        <w:rPr>
          <w:rFonts w:ascii="黑体" w:eastAsia="黑体" w:hAnsi="黑体" w:cs="Times New Roman"/>
          <w:sz w:val="32"/>
          <w:szCs w:val="32"/>
        </w:rPr>
        <w:t>、</w:t>
      </w:r>
      <w:r w:rsidR="009E3ED9" w:rsidRPr="00F53EB3">
        <w:rPr>
          <w:rFonts w:ascii="黑体" w:eastAsia="黑体" w:hAnsi="黑体" w:cs="Times New Roman" w:hint="eastAsia"/>
          <w:sz w:val="32"/>
          <w:szCs w:val="32"/>
        </w:rPr>
        <w:t>登记资料的整理</w:t>
      </w:r>
    </w:p>
    <w:p w:rsidR="00AD0AE0" w:rsidRDefault="009E3ED9">
      <w:pPr>
        <w:overflowPunct w:val="0"/>
        <w:spacing w:line="55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（一）文件格式及文件命名</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登记资料应使用</w:t>
      </w:r>
      <w:r>
        <w:rPr>
          <w:rFonts w:ascii="Times New Roman" w:eastAsia="仿宋_GB2312" w:hAnsi="Times New Roman" w:cs="Times New Roman" w:hint="eastAsia"/>
          <w:sz w:val="32"/>
          <w:szCs w:val="32"/>
        </w:rPr>
        <w:t xml:space="preserve">Word 2007 </w:t>
      </w:r>
      <w:r>
        <w:rPr>
          <w:rFonts w:ascii="Times New Roman" w:eastAsia="仿宋_GB2312" w:hAnsi="Times New Roman" w:cs="Times New Roman" w:hint="eastAsia"/>
          <w:sz w:val="32"/>
          <w:szCs w:val="32"/>
        </w:rPr>
        <w:t>以上版本生成的后缀为</w:t>
      </w:r>
      <w:r>
        <w:rPr>
          <w:rFonts w:ascii="Times New Roman" w:eastAsia="仿宋_GB2312" w:hAnsi="Times New Roman" w:cs="Times New Roman" w:hint="eastAsia"/>
          <w:sz w:val="32"/>
          <w:szCs w:val="32"/>
        </w:rPr>
        <w:t>docx</w:t>
      </w:r>
      <w:r>
        <w:rPr>
          <w:rFonts w:ascii="Times New Roman" w:eastAsia="仿宋_GB2312" w:hAnsi="Times New Roman" w:cs="Times New Roman" w:hint="eastAsia"/>
          <w:sz w:val="32"/>
          <w:szCs w:val="32"/>
        </w:rPr>
        <w:t>的文件。文件命名应清晰规范避免混淆，不得含有特殊字符（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%&amp;*~</w:t>
      </w:r>
      <w:r>
        <w:rPr>
          <w:rFonts w:ascii="Times New Roman" w:eastAsia="仿宋_GB2312" w:hAnsi="Times New Roman" w:cs="Times New Roman" w:hint="eastAsia"/>
          <w:sz w:val="32"/>
          <w:szCs w:val="32"/>
        </w:rPr>
        <w:t>等）。技术审评过程中根据补充通知要求提交补充资料的，需在文件名加前缀“补</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”“补</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”等，表示第一次补充、第二次补充。</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文件不应加密，无需在光盘中建立文件夹。</w:t>
      </w:r>
    </w:p>
    <w:p w:rsidR="00AD0AE0" w:rsidRDefault="009E3ED9">
      <w:pPr>
        <w:overflowPunct w:val="0"/>
        <w:spacing w:line="55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（二）签字或盖章原件的整理</w:t>
      </w:r>
    </w:p>
    <w:p w:rsidR="00AD0AE0" w:rsidRDefault="009E3ED9">
      <w:pPr>
        <w:overflowPunct w:val="0"/>
        <w:spacing w:line="550" w:lineRule="exact"/>
        <w:ind w:firstLineChars="200" w:firstLine="640"/>
        <w:rPr>
          <w:rFonts w:ascii="楷体_GB2312" w:eastAsia="楷体_GB2312" w:hAnsi="Times New Roman" w:cs="Times New Roman"/>
          <w:sz w:val="32"/>
          <w:szCs w:val="32"/>
        </w:rPr>
      </w:pPr>
      <w:r>
        <w:rPr>
          <w:rFonts w:ascii="Times New Roman" w:eastAsia="仿宋_GB2312" w:hAnsi="Times New Roman" w:cs="Times New Roman" w:hint="eastAsia"/>
          <w:sz w:val="32"/>
          <w:szCs w:val="32"/>
        </w:rPr>
        <w:t>登记资料</w:t>
      </w:r>
      <w:r>
        <w:rPr>
          <w:rFonts w:ascii="Times New Roman" w:eastAsia="仿宋_GB2312" w:hAnsi="Times New Roman" w:cs="Times New Roman"/>
          <w:sz w:val="32"/>
          <w:szCs w:val="32"/>
        </w:rPr>
        <w:t>中涉及</w:t>
      </w:r>
      <w:r>
        <w:rPr>
          <w:rFonts w:ascii="Times New Roman" w:eastAsia="仿宋_GB2312" w:hAnsi="Times New Roman" w:cs="Times New Roman" w:hint="eastAsia"/>
          <w:sz w:val="32"/>
          <w:szCs w:val="32"/>
        </w:rPr>
        <w:t>的签字或盖章</w:t>
      </w:r>
      <w:r>
        <w:rPr>
          <w:rFonts w:ascii="Times New Roman" w:eastAsia="仿宋_GB2312" w:hAnsi="Times New Roman" w:cs="Times New Roman"/>
          <w:sz w:val="32"/>
          <w:szCs w:val="32"/>
        </w:rPr>
        <w:t>文件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加盖的印章应符合国家有关用章规定，并具法律效力</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可扫描为电子版并置于</w:t>
      </w:r>
      <w:r>
        <w:rPr>
          <w:rFonts w:ascii="Times New Roman" w:eastAsia="仿宋_GB2312" w:hAnsi="Times New Roman" w:cs="Times New Roman" w:hint="eastAsia"/>
          <w:sz w:val="32"/>
          <w:szCs w:val="32"/>
        </w:rPr>
        <w:t>docx</w:t>
      </w:r>
      <w:r>
        <w:rPr>
          <w:rFonts w:ascii="Times New Roman" w:eastAsia="仿宋_GB2312" w:hAnsi="Times New Roman" w:cs="Times New Roman" w:hint="eastAsia"/>
          <w:sz w:val="32"/>
          <w:szCs w:val="32"/>
        </w:rPr>
        <w:t>文件中。</w:t>
      </w:r>
    </w:p>
    <w:p w:rsidR="00AD0AE0" w:rsidRDefault="009E3ED9">
      <w:pPr>
        <w:overflowPunct w:val="0"/>
        <w:spacing w:line="55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（三）文字体例</w:t>
      </w:r>
    </w:p>
    <w:p w:rsidR="00AD0AE0" w:rsidRDefault="009E3ED9">
      <w:pPr>
        <w:tabs>
          <w:tab w:val="left" w:pos="3179"/>
        </w:tabs>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字体</w:t>
      </w:r>
      <w:r>
        <w:rPr>
          <w:rFonts w:ascii="Times New Roman" w:eastAsia="仿宋_GB2312" w:hAnsi="Times New Roman" w:cs="Times New Roman"/>
          <w:sz w:val="32"/>
          <w:szCs w:val="32"/>
        </w:rPr>
        <w:tab/>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中文：宋体</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英文：</w:t>
      </w:r>
      <w:r>
        <w:rPr>
          <w:rFonts w:ascii="Times New Roman" w:eastAsia="仿宋_GB2312" w:hAnsi="Times New Roman" w:cs="Times New Roman"/>
          <w:sz w:val="32"/>
          <w:szCs w:val="32"/>
        </w:rPr>
        <w:t>Times New Roman</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字号</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中文：不小于小四号字，表格不小于五号字；登记资料封面加粗四号；登记资料项目目录小四号，脚注五号字。</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英文：叙述性文本推荐</w:t>
      </w:r>
      <w:r>
        <w:rPr>
          <w:rFonts w:ascii="Times New Roman" w:eastAsia="仿宋_GB2312" w:hAnsi="Times New Roman" w:cs="Times New Roman"/>
          <w:sz w:val="32"/>
          <w:szCs w:val="32"/>
        </w:rPr>
        <w:t xml:space="preserve">Times New Roman </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号字体。</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字体颜色</w:t>
      </w:r>
      <w:r>
        <w:rPr>
          <w:rFonts w:ascii="Times New Roman" w:eastAsia="仿宋_GB2312" w:hAnsi="Times New Roman" w:cs="Times New Roman" w:hint="eastAsia"/>
          <w:sz w:val="32"/>
          <w:szCs w:val="32"/>
        </w:rPr>
        <w:t>：黑色</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行间距离及页边距离</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行间距离：至少为单倍行距。</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页边距离：在准备文本和表格的过程中应留出一定的页边距</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纵向页面：推荐左边距离不小于</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厘米、上边距离不小于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厘米、其他边距不小于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厘米；横向页面：</w:t>
      </w:r>
      <w:r>
        <w:rPr>
          <w:rFonts w:ascii="Times New Roman" w:eastAsia="仿宋_GB2312" w:hAnsi="Times New Roman" w:cs="Times New Roman"/>
          <w:sz w:val="32"/>
          <w:szCs w:val="32"/>
        </w:rPr>
        <w:t>推荐</w:t>
      </w:r>
      <w:r>
        <w:rPr>
          <w:rFonts w:ascii="Times New Roman" w:eastAsia="仿宋_GB2312" w:hAnsi="Times New Roman" w:cs="Times New Roman" w:hint="eastAsia"/>
          <w:sz w:val="32"/>
          <w:szCs w:val="32"/>
        </w:rPr>
        <w:t>上边距离不小于</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厘米、右边距离不小于</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厘米、其他边距不小于</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厘米。</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页眉和页脚：文件的所有页面都应包含一个具有唯一性的页眉或页脚，简要介绍文件的主题。页眉和页脚信息在上述页边距内显示。</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楷体_GB2312" w:eastAsia="楷体_GB2312" w:hAnsi="Times New Roman" w:cs="Times New Roman" w:hint="eastAsia"/>
          <w:sz w:val="32"/>
          <w:szCs w:val="32"/>
        </w:rPr>
        <w:t>（四）整理要求</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登记资料项目目录</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光盘中应提供登记资料项目目录，并按光盘中文件顺序填写。</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登记资料</w:t>
      </w:r>
      <w:r>
        <w:rPr>
          <w:rFonts w:ascii="Times New Roman" w:eastAsia="仿宋_GB2312" w:hAnsi="Times New Roman" w:cs="Times New Roman"/>
          <w:sz w:val="32"/>
          <w:szCs w:val="32"/>
        </w:rPr>
        <w:t>项目封面</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光盘中</w:t>
      </w:r>
      <w:r>
        <w:rPr>
          <w:rFonts w:ascii="Times New Roman" w:eastAsia="仿宋_GB2312" w:hAnsi="Times New Roman" w:cs="Times New Roman"/>
          <w:sz w:val="32"/>
          <w:szCs w:val="32"/>
        </w:rPr>
        <w:t>每项资料</w:t>
      </w:r>
      <w:r>
        <w:rPr>
          <w:rFonts w:ascii="Times New Roman" w:eastAsia="仿宋_GB2312" w:hAnsi="Times New Roman" w:cs="Times New Roman" w:hint="eastAsia"/>
          <w:sz w:val="32"/>
          <w:szCs w:val="32"/>
        </w:rPr>
        <w:t>首页应为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封面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，封面上注明：</w:t>
      </w:r>
      <w:r>
        <w:rPr>
          <w:rFonts w:ascii="Times New Roman" w:eastAsia="仿宋_GB2312" w:hAnsi="Times New Roman" w:cs="Times New Roman" w:hint="eastAsia"/>
          <w:sz w:val="32"/>
          <w:szCs w:val="32"/>
        </w:rPr>
        <w:t>原料药</w:t>
      </w:r>
      <w:r>
        <w:rPr>
          <w:rFonts w:ascii="Times New Roman" w:eastAsia="仿宋_GB2312" w:hAnsi="Times New Roman" w:cs="Times New Roman"/>
          <w:sz w:val="32"/>
          <w:szCs w:val="32"/>
        </w:rPr>
        <w:t>名称、资料项目编号、资料项目名称、申请人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注册代理机</w:t>
      </w:r>
      <w:r>
        <w:rPr>
          <w:rFonts w:ascii="Times New Roman" w:eastAsia="仿宋_GB2312" w:hAnsi="Times New Roman" w:cs="Times New Roman"/>
          <w:sz w:val="32"/>
          <w:szCs w:val="32"/>
        </w:rPr>
        <w:lastRenderedPageBreak/>
        <w:t>构、联系人姓名、联系电话、地址等。</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右上角注明资料项目编号。</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文件目录</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光盘中每项文件应提供目录并注明页码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资料中</w:t>
      </w:r>
      <w:r>
        <w:rPr>
          <w:rFonts w:ascii="Times New Roman" w:eastAsia="仿宋_GB2312" w:hAnsi="Times New Roman" w:cs="Times New Roman"/>
          <w:sz w:val="32"/>
          <w:szCs w:val="32"/>
        </w:rPr>
        <w:t>所附图谱前面</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建立交叉索引表，说明图谱编号、所在页码、图谱的试验内容。</w:t>
      </w:r>
      <w:r>
        <w:rPr>
          <w:rFonts w:ascii="Times New Roman" w:eastAsia="仿宋_GB2312" w:hAnsi="Times New Roman" w:cs="Times New Roman" w:hint="eastAsia"/>
          <w:sz w:val="32"/>
          <w:szCs w:val="32"/>
        </w:rPr>
        <w:t>适用《</w:t>
      </w:r>
      <w:r>
        <w:rPr>
          <w:rFonts w:ascii="Times New Roman" w:eastAsia="仿宋_GB2312" w:hAnsi="Times New Roman" w:cs="Times New Roman"/>
          <w:sz w:val="32"/>
          <w:szCs w:val="32"/>
        </w:rPr>
        <w:t>M4</w:t>
      </w:r>
      <w:r>
        <w:rPr>
          <w:rFonts w:ascii="Times New Roman" w:eastAsia="仿宋_GB2312" w:hAnsi="Times New Roman" w:cs="Times New Roman"/>
          <w:sz w:val="32"/>
          <w:szCs w:val="32"/>
        </w:rPr>
        <w:t>：人用药物注册申请通用技术文档（</w:t>
      </w:r>
      <w:r>
        <w:rPr>
          <w:rFonts w:ascii="Times New Roman" w:eastAsia="仿宋_GB2312" w:hAnsi="Times New Roman" w:cs="Times New Roman"/>
          <w:sz w:val="32"/>
          <w:szCs w:val="32"/>
        </w:rPr>
        <w:t>CTD</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格式</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参照</w:t>
      </w:r>
      <w:r>
        <w:rPr>
          <w:rFonts w:ascii="Times New Roman" w:eastAsia="仿宋_GB2312" w:hAnsi="Times New Roman" w:cs="Times New Roman" w:hint="eastAsia"/>
          <w:sz w:val="32"/>
          <w:szCs w:val="32"/>
        </w:rPr>
        <w:t>ICH</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提交</w:t>
      </w:r>
      <w:r>
        <w:rPr>
          <w:rFonts w:ascii="Times New Roman" w:eastAsia="仿宋_GB2312" w:hAnsi="Times New Roman" w:cs="Times New Roman"/>
          <w:sz w:val="32"/>
          <w:szCs w:val="32"/>
        </w:rPr>
        <w:t>目录。</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登记资料</w:t>
      </w:r>
      <w:r>
        <w:rPr>
          <w:rFonts w:ascii="Times New Roman" w:eastAsia="仿宋_GB2312" w:hAnsi="Times New Roman" w:cs="Times New Roman"/>
          <w:sz w:val="32"/>
          <w:szCs w:val="32"/>
        </w:rPr>
        <w:t>内容</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总体要求</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登记资料</w:t>
      </w:r>
      <w:r>
        <w:rPr>
          <w:rFonts w:ascii="Times New Roman" w:eastAsia="仿宋_GB2312" w:hAnsi="Times New Roman" w:cs="Times New Roman"/>
          <w:sz w:val="32"/>
          <w:szCs w:val="32"/>
        </w:rPr>
        <w:t>中同一内容（如</w:t>
      </w:r>
      <w:r>
        <w:rPr>
          <w:rFonts w:ascii="Times New Roman" w:eastAsia="仿宋_GB2312" w:hAnsi="Times New Roman" w:cs="Times New Roman" w:hint="eastAsia"/>
          <w:sz w:val="32"/>
          <w:szCs w:val="32"/>
        </w:rPr>
        <w:t>原料药</w:t>
      </w:r>
      <w:r>
        <w:rPr>
          <w:rFonts w:ascii="Times New Roman" w:eastAsia="仿宋_GB2312" w:hAnsi="Times New Roman" w:cs="Times New Roman"/>
          <w:sz w:val="32"/>
          <w:szCs w:val="32"/>
        </w:rPr>
        <w:t>名称、申请人名称、申请人地址等）的填写应前后一致。</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外文资料应翻译成中文，申请人应对翻译的准确性负责。</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具体要求</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整理排序</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登记资料中应文字在前，照片及图谱在后。有译文的外文资料，译文在前，原文在后。</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编写页号</w:t>
      </w:r>
    </w:p>
    <w:p w:rsidR="00AD0AE0" w:rsidRDefault="009E3ED9">
      <w:pPr>
        <w:overflowPunct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每份文件都应从第一页开始编制页码，申请人</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1/n</w:t>
      </w:r>
      <w:r>
        <w:rPr>
          <w:rFonts w:ascii="Times New Roman" w:eastAsia="仿宋_GB2312" w:hAnsi="Times New Roman" w:cs="Times New Roman"/>
          <w:sz w:val="32"/>
          <w:szCs w:val="32"/>
        </w:rPr>
        <w:t>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表示页码，其中</w:t>
      </w:r>
      <w:r>
        <w:rPr>
          <w:rFonts w:ascii="Times New Roman" w:eastAsia="仿宋_GB2312" w:hAnsi="Times New Roman" w:cs="Times New Roman"/>
          <w:sz w:val="32"/>
          <w:szCs w:val="32"/>
        </w:rPr>
        <w:t>n</w:t>
      </w:r>
      <w:r>
        <w:rPr>
          <w:rFonts w:ascii="Times New Roman" w:eastAsia="仿宋_GB2312" w:hAnsi="Times New Roman" w:cs="Times New Roman"/>
          <w:sz w:val="32"/>
          <w:szCs w:val="32"/>
        </w:rPr>
        <w:t>为文件的总页数。</w:t>
      </w:r>
    </w:p>
    <w:p w:rsidR="00AD0AE0" w:rsidRDefault="00AD0AE0">
      <w:pPr>
        <w:overflowPunct w:val="0"/>
        <w:spacing w:line="540" w:lineRule="exact"/>
        <w:ind w:firstLine="640"/>
      </w:pPr>
    </w:p>
    <w:p w:rsidR="00AD0AE0" w:rsidRDefault="009E3ED9">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AD0AE0" w:rsidRDefault="00AD0AE0">
      <w:pPr>
        <w:overflowPunct w:val="0"/>
        <w:adjustRightInd w:val="0"/>
        <w:snapToGrid w:val="0"/>
        <w:spacing w:line="600" w:lineRule="exact"/>
        <w:jc w:val="center"/>
        <w:rPr>
          <w:rFonts w:ascii="方正小标宋简体" w:eastAsia="方正小标宋简体" w:hAnsi="方正小标宋简体" w:cs="方正小标宋简体"/>
          <w:bCs/>
          <w:sz w:val="44"/>
          <w:szCs w:val="44"/>
        </w:rPr>
      </w:pPr>
      <w:bookmarkStart w:id="14" w:name="_Toc498504330"/>
    </w:p>
    <w:p w:rsidR="00AD0AE0" w:rsidRDefault="009E3ED9">
      <w:pPr>
        <w:overflowPunct w:val="0"/>
        <w:adjustRightInd w:val="0"/>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登记资料项目目录</w:t>
      </w:r>
    </w:p>
    <w:p w:rsidR="00AD0AE0" w:rsidRDefault="00AD0AE0">
      <w:pPr>
        <w:overflowPunct w:val="0"/>
        <w:adjustRightInd w:val="0"/>
        <w:snapToGrid w:val="0"/>
        <w:spacing w:line="600" w:lineRule="exact"/>
        <w:jc w:val="center"/>
        <w:rPr>
          <w:rFonts w:ascii="方正小标宋简体" w:eastAsia="方正小标宋简体" w:hAnsi="方正小标宋简体" w:cs="方正小标宋简体"/>
          <w:bCs/>
          <w:sz w:val="44"/>
          <w:szCs w:val="44"/>
        </w:rPr>
      </w:pPr>
    </w:p>
    <w:tbl>
      <w:tblPr>
        <w:tblW w:w="6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607"/>
        <w:gridCol w:w="1384"/>
      </w:tblGrid>
      <w:tr w:rsidR="00AD0AE0">
        <w:trPr>
          <w:cantSplit/>
          <w:trHeight w:val="959"/>
          <w:jc w:val="center"/>
        </w:trPr>
        <w:tc>
          <w:tcPr>
            <w:tcW w:w="1271" w:type="dxa"/>
            <w:vAlign w:val="center"/>
          </w:tcPr>
          <w:p w:rsidR="00AD0AE0" w:rsidRDefault="009E3ED9">
            <w:pPr>
              <w:overflowPunct w:val="0"/>
              <w:jc w:val="center"/>
              <w:rPr>
                <w:rFonts w:ascii="黑体" w:eastAsia="黑体"/>
                <w:sz w:val="24"/>
                <w:szCs w:val="24"/>
              </w:rPr>
            </w:pPr>
            <w:r>
              <w:rPr>
                <w:rFonts w:ascii="黑体" w:eastAsia="黑体" w:hint="eastAsia"/>
                <w:sz w:val="24"/>
                <w:szCs w:val="24"/>
              </w:rPr>
              <w:t>序号</w:t>
            </w:r>
          </w:p>
        </w:tc>
        <w:tc>
          <w:tcPr>
            <w:tcW w:w="3607" w:type="dxa"/>
            <w:vAlign w:val="center"/>
          </w:tcPr>
          <w:p w:rsidR="00AD0AE0" w:rsidRDefault="009E3ED9">
            <w:pPr>
              <w:overflowPunct w:val="0"/>
              <w:jc w:val="center"/>
              <w:rPr>
                <w:rFonts w:ascii="黑体" w:eastAsia="黑体"/>
                <w:sz w:val="24"/>
                <w:szCs w:val="24"/>
              </w:rPr>
            </w:pPr>
            <w:r>
              <w:rPr>
                <w:rFonts w:ascii="黑体" w:eastAsia="黑体" w:hint="eastAsia"/>
                <w:sz w:val="24"/>
                <w:szCs w:val="24"/>
              </w:rPr>
              <w:t>资料项目名称</w:t>
            </w:r>
          </w:p>
        </w:tc>
        <w:tc>
          <w:tcPr>
            <w:tcW w:w="1384" w:type="dxa"/>
            <w:vAlign w:val="center"/>
          </w:tcPr>
          <w:p w:rsidR="00AD0AE0" w:rsidRDefault="009E3ED9">
            <w:pPr>
              <w:overflowPunct w:val="0"/>
              <w:jc w:val="center"/>
              <w:rPr>
                <w:rFonts w:ascii="黑体" w:eastAsia="黑体"/>
                <w:sz w:val="24"/>
                <w:szCs w:val="24"/>
              </w:rPr>
            </w:pPr>
            <w:r>
              <w:rPr>
                <w:rFonts w:ascii="黑体" w:eastAsia="黑体" w:hint="eastAsia"/>
                <w:sz w:val="24"/>
                <w:szCs w:val="24"/>
              </w:rPr>
              <w:t>备注</w:t>
            </w: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r w:rsidR="00AD0AE0">
        <w:trPr>
          <w:trHeight w:val="20"/>
          <w:jc w:val="center"/>
        </w:trPr>
        <w:tc>
          <w:tcPr>
            <w:tcW w:w="1271" w:type="dxa"/>
          </w:tcPr>
          <w:p w:rsidR="00AD0AE0" w:rsidRDefault="00AD0AE0">
            <w:pPr>
              <w:overflowPunct w:val="0"/>
              <w:ind w:firstLine="480"/>
              <w:rPr>
                <w:sz w:val="24"/>
                <w:szCs w:val="24"/>
              </w:rPr>
            </w:pPr>
          </w:p>
        </w:tc>
        <w:tc>
          <w:tcPr>
            <w:tcW w:w="3607" w:type="dxa"/>
          </w:tcPr>
          <w:p w:rsidR="00AD0AE0" w:rsidRDefault="00AD0AE0">
            <w:pPr>
              <w:overflowPunct w:val="0"/>
              <w:ind w:firstLine="480"/>
              <w:rPr>
                <w:sz w:val="24"/>
                <w:szCs w:val="24"/>
              </w:rPr>
            </w:pPr>
          </w:p>
        </w:tc>
        <w:tc>
          <w:tcPr>
            <w:tcW w:w="1384" w:type="dxa"/>
          </w:tcPr>
          <w:p w:rsidR="00AD0AE0" w:rsidRDefault="00AD0AE0">
            <w:pPr>
              <w:overflowPunct w:val="0"/>
              <w:ind w:firstLine="480"/>
              <w:rPr>
                <w:sz w:val="24"/>
                <w:szCs w:val="24"/>
              </w:rPr>
            </w:pPr>
          </w:p>
        </w:tc>
      </w:tr>
    </w:tbl>
    <w:p w:rsidR="00AD0AE0" w:rsidRDefault="009E3ED9">
      <w:pPr>
        <w:pStyle w:val="ad"/>
        <w:widowControl w:val="0"/>
        <w:overflowPunct w:val="0"/>
        <w:adjustRightInd w:val="0"/>
        <w:snapToGrid w:val="0"/>
        <w:spacing w:before="0" w:beforeAutospacing="0" w:after="0" w:afterAutospacing="0" w:line="500" w:lineRule="exact"/>
        <w:ind w:firstLine="562"/>
        <w:jc w:val="both"/>
        <w:rPr>
          <w:rStyle w:val="af"/>
          <w:rFonts w:ascii="黑体" w:eastAsia="黑体" w:hAnsi="黑体"/>
          <w:b w:val="0"/>
          <w:bCs/>
          <w:sz w:val="28"/>
        </w:rPr>
      </w:pPr>
      <w:r>
        <w:rPr>
          <w:rStyle w:val="af"/>
          <w:rFonts w:ascii="黑体" w:eastAsia="黑体" w:hAnsi="黑体" w:hint="eastAsia"/>
          <w:bCs/>
          <w:sz w:val="28"/>
        </w:rPr>
        <w:t>填写说明：</w:t>
      </w:r>
    </w:p>
    <w:p w:rsidR="00AD0AE0" w:rsidRDefault="009E3ED9">
      <w:pPr>
        <w:overflowPunct w:val="0"/>
        <w:adjustRightInd w:val="0"/>
        <w:snapToGrid w:val="0"/>
        <w:spacing w:line="50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1.</w:t>
      </w:r>
      <w:r>
        <w:rPr>
          <w:rFonts w:ascii="Times New Roman" w:eastAsia="仿宋_GB2312" w:hAnsi="Times New Roman" w:cs="Times New Roman" w:hint="eastAsia"/>
          <w:sz w:val="28"/>
          <w:szCs w:val="24"/>
        </w:rPr>
        <w:t>序号应按光盘中文件排列顺序填写。</w:t>
      </w:r>
    </w:p>
    <w:p w:rsidR="00AD0AE0" w:rsidRDefault="009E3ED9">
      <w:pPr>
        <w:overflowPunct w:val="0"/>
        <w:adjustRightInd w:val="0"/>
        <w:snapToGrid w:val="0"/>
        <w:spacing w:line="50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sz w:val="28"/>
          <w:szCs w:val="24"/>
        </w:rPr>
        <w:t>2.</w:t>
      </w:r>
      <w:r>
        <w:rPr>
          <w:rFonts w:ascii="Times New Roman" w:eastAsia="仿宋_GB2312" w:hAnsi="Times New Roman" w:cs="Times New Roman" w:hint="eastAsia"/>
          <w:sz w:val="28"/>
          <w:szCs w:val="24"/>
        </w:rPr>
        <w:t>资料项目名称应填写文件名全称。</w:t>
      </w:r>
    </w:p>
    <w:p w:rsidR="00AD0AE0" w:rsidRDefault="00AD0AE0">
      <w:pPr>
        <w:overflowPunct w:val="0"/>
        <w:adjustRightInd w:val="0"/>
        <w:snapToGrid w:val="0"/>
        <w:rPr>
          <w:rFonts w:ascii="黑体" w:eastAsia="黑体" w:hAnsi="黑体" w:cs="黑体"/>
          <w:sz w:val="32"/>
          <w:szCs w:val="32"/>
        </w:rPr>
      </w:pPr>
    </w:p>
    <w:p w:rsidR="00AD0AE0" w:rsidRDefault="009E3ED9">
      <w:pPr>
        <w:overflowPunct w:val="0"/>
        <w:adjustRightInd w:val="0"/>
        <w:snapToGrid w:val="0"/>
        <w:rPr>
          <w:rFonts w:ascii="黑体" w:eastAsia="黑体" w:hAnsi="黑体" w:cs="黑体"/>
          <w:sz w:val="32"/>
          <w:szCs w:val="32"/>
        </w:rPr>
      </w:pPr>
      <w:r>
        <w:rPr>
          <w:rFonts w:ascii="黑体" w:eastAsia="黑体" w:hAnsi="黑体" w:cs="黑体" w:hint="eastAsia"/>
          <w:sz w:val="32"/>
          <w:szCs w:val="32"/>
        </w:rPr>
        <w:br w:type="page"/>
      </w:r>
    </w:p>
    <w:p w:rsidR="00AD0AE0" w:rsidRDefault="00AD0AE0" w:rsidP="00F53EB3">
      <w:pPr>
        <w:overflowPunct w:val="0"/>
        <w:adjustRightInd w:val="0"/>
        <w:snapToGrid w:val="0"/>
        <w:spacing w:line="600" w:lineRule="exact"/>
        <w:jc w:val="center"/>
        <w:rPr>
          <w:rFonts w:ascii="方正小标宋简体" w:eastAsia="方正小标宋简体" w:hAnsi="方正小标宋简体" w:cs="方正小标宋简体"/>
          <w:b/>
          <w:bCs/>
          <w:sz w:val="44"/>
          <w:szCs w:val="44"/>
        </w:rPr>
      </w:pPr>
      <w:bookmarkStart w:id="15" w:name="_Toc427784726"/>
      <w:bookmarkStart w:id="16" w:name="_Toc425320089"/>
      <w:bookmarkStart w:id="17" w:name="_Toc422767377"/>
      <w:bookmarkStart w:id="18" w:name="_Toc425320370"/>
      <w:bookmarkStart w:id="19" w:name="_Toc498504331"/>
      <w:bookmarkStart w:id="20" w:name="_Toc403711261"/>
      <w:bookmarkEnd w:id="14"/>
    </w:p>
    <w:p w:rsidR="00AD0AE0" w:rsidRPr="00F53EB3" w:rsidRDefault="009E3ED9" w:rsidP="00F53EB3">
      <w:pPr>
        <w:overflowPunct w:val="0"/>
        <w:adjustRightInd w:val="0"/>
        <w:snapToGrid w:val="0"/>
        <w:spacing w:line="600" w:lineRule="exact"/>
        <w:jc w:val="center"/>
        <w:rPr>
          <w:rFonts w:ascii="方正小标宋简体" w:eastAsia="方正小标宋简体" w:hAnsi="方正小标宋简体" w:cs="方正小标宋简体"/>
          <w:bCs/>
          <w:sz w:val="44"/>
          <w:szCs w:val="44"/>
        </w:rPr>
      </w:pPr>
      <w:r w:rsidRPr="00F53EB3">
        <w:rPr>
          <w:rFonts w:ascii="方正小标宋简体" w:eastAsia="方正小标宋简体" w:hAnsi="方正小标宋简体" w:cs="方正小标宋简体" w:hint="eastAsia"/>
          <w:bCs/>
          <w:sz w:val="44"/>
          <w:szCs w:val="44"/>
        </w:rPr>
        <w:t>登记资料项目封面格式</w:t>
      </w:r>
      <w:bookmarkEnd w:id="15"/>
      <w:bookmarkEnd w:id="16"/>
      <w:bookmarkEnd w:id="17"/>
      <w:bookmarkEnd w:id="18"/>
      <w:bookmarkEnd w:id="19"/>
      <w:bookmarkEnd w:id="20"/>
    </w:p>
    <w:p w:rsidR="00AD0AE0" w:rsidRDefault="00AD0AE0">
      <w:pPr>
        <w:spacing w:line="600" w:lineRule="exact"/>
        <w:jc w:val="center"/>
        <w:rPr>
          <w:sz w:val="44"/>
          <w:szCs w:val="44"/>
        </w:rPr>
      </w:pPr>
    </w:p>
    <w:p w:rsidR="00AD0AE0" w:rsidRDefault="009E3ED9">
      <w:pPr>
        <w:overflowPunct w:val="0"/>
        <w:spacing w:line="360" w:lineRule="auto"/>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申请分类：××××××××　　　资料项目编号：</w:t>
      </w:r>
    </w:p>
    <w:p w:rsidR="00AD0AE0" w:rsidRDefault="00AD0AE0">
      <w:pPr>
        <w:overflowPunct w:val="0"/>
        <w:ind w:firstLine="640"/>
      </w:pPr>
    </w:p>
    <w:p w:rsidR="00AD0AE0" w:rsidRDefault="009E3ED9">
      <w:pPr>
        <w:widowControl/>
        <w:adjustRightInd w:val="0"/>
        <w:snapToGrid w:val="0"/>
        <w:spacing w:before="100" w:beforeAutospacing="1" w:after="100" w:afterAutospacing="1" w:line="192" w:lineRule="auto"/>
        <w:jc w:val="center"/>
        <w:rPr>
          <w:rFonts w:ascii="黑体" w:eastAsia="黑体" w:hAnsi="黑体" w:cs="宋体"/>
          <w:kern w:val="0"/>
          <w:sz w:val="48"/>
          <w:szCs w:val="48"/>
        </w:rPr>
      </w:pPr>
      <w:r>
        <w:rPr>
          <w:rFonts w:ascii="黑体" w:eastAsia="黑体" w:hAnsi="黑体" w:cs="宋体" w:hint="eastAsia"/>
          <w:kern w:val="0"/>
          <w:sz w:val="48"/>
          <w:szCs w:val="48"/>
        </w:rPr>
        <w:t>原料药名称</w:t>
      </w:r>
    </w:p>
    <w:p w:rsidR="00AD0AE0" w:rsidRDefault="00AD0AE0">
      <w:pPr>
        <w:overflowPunct w:val="0"/>
        <w:spacing w:line="540" w:lineRule="exact"/>
        <w:rPr>
          <w:b/>
          <w:bCs/>
          <w:sz w:val="36"/>
        </w:rPr>
      </w:pP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资料项目名称</w:t>
      </w:r>
    </w:p>
    <w:p w:rsidR="00AD0AE0" w:rsidRDefault="00AD0AE0">
      <w:pPr>
        <w:overflowPunct w:val="0"/>
        <w:adjustRightInd w:val="0"/>
        <w:snapToGrid w:val="0"/>
        <w:spacing w:line="360" w:lineRule="auto"/>
        <w:rPr>
          <w:rFonts w:ascii="Times New Roman" w:eastAsia="仿宋_GB2312" w:hAnsi="Times New Roman" w:cs="Times New Roman"/>
          <w:b/>
          <w:bCs/>
          <w:sz w:val="30"/>
          <w:szCs w:val="30"/>
        </w:rPr>
      </w:pP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研究机构名称：××××××××</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研究地址：</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主要研究者姓名：</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试验者姓名：××××××××</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试验起止日期：××××××××－××××××××</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原始资料保存地点：××××××××</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联系人姓名：××××××××</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联系电话：××××××××</w:t>
      </w:r>
    </w:p>
    <w:p w:rsidR="00AD0AE0" w:rsidRDefault="009E3ED9">
      <w:pPr>
        <w:overflowPunct w:val="0"/>
        <w:adjustRightInd w:val="0"/>
        <w:snapToGrid w:val="0"/>
        <w:spacing w:line="360" w:lineRule="auto"/>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联系地址：××××××××</w:t>
      </w:r>
    </w:p>
    <w:p w:rsidR="00AD0AE0" w:rsidRDefault="00AD0AE0">
      <w:pPr>
        <w:overflowPunct w:val="0"/>
        <w:spacing w:line="540" w:lineRule="exact"/>
        <w:ind w:firstLine="643"/>
        <w:rPr>
          <w:b/>
          <w:bCs/>
        </w:rPr>
      </w:pPr>
    </w:p>
    <w:p w:rsidR="00AD0AE0" w:rsidRDefault="009E3ED9">
      <w:pPr>
        <w:widowControl/>
        <w:adjustRightInd w:val="0"/>
        <w:snapToGrid w:val="0"/>
        <w:spacing w:before="100" w:beforeAutospacing="1" w:after="100" w:afterAutospacing="1" w:line="192" w:lineRule="auto"/>
        <w:jc w:val="center"/>
        <w:rPr>
          <w:rFonts w:ascii="黑体" w:eastAsia="黑体" w:hAnsi="黑体" w:cs="宋体"/>
          <w:kern w:val="0"/>
          <w:sz w:val="48"/>
          <w:szCs w:val="48"/>
        </w:rPr>
      </w:pPr>
      <w:bookmarkStart w:id="21" w:name="_Toc498504332"/>
      <w:bookmarkStart w:id="22" w:name="_Toc498503993"/>
      <w:r>
        <w:rPr>
          <w:rFonts w:ascii="黑体" w:eastAsia="黑体" w:hAnsi="黑体" w:cs="宋体" w:hint="eastAsia"/>
          <w:kern w:val="0"/>
          <w:sz w:val="48"/>
          <w:szCs w:val="48"/>
        </w:rPr>
        <w:t>申请人</w:t>
      </w:r>
      <w:r>
        <w:rPr>
          <w:rFonts w:ascii="黑体" w:eastAsia="黑体" w:hAnsi="黑体" w:cs="宋体"/>
          <w:kern w:val="0"/>
          <w:sz w:val="48"/>
          <w:szCs w:val="48"/>
        </w:rPr>
        <w:t>/</w:t>
      </w:r>
      <w:r>
        <w:rPr>
          <w:rFonts w:ascii="黑体" w:eastAsia="黑体" w:hAnsi="黑体" w:cs="宋体" w:hint="eastAsia"/>
          <w:kern w:val="0"/>
          <w:sz w:val="48"/>
          <w:szCs w:val="48"/>
        </w:rPr>
        <w:t>代理机构名称</w:t>
      </w:r>
    </w:p>
    <w:bookmarkEnd w:id="21"/>
    <w:bookmarkEnd w:id="22"/>
    <w:p w:rsidR="00AD0AE0" w:rsidRDefault="00AD0AE0">
      <w:pPr>
        <w:overflowPunct w:val="0"/>
        <w:adjustRightInd w:val="0"/>
        <w:snapToGrid w:val="0"/>
        <w:spacing w:line="500" w:lineRule="exact"/>
        <w:rPr>
          <w:rFonts w:ascii="Times New Roman" w:eastAsia="仿宋_GB2312" w:hAnsi="Times New Roman" w:cs="Times New Roman"/>
          <w:sz w:val="28"/>
          <w:szCs w:val="24"/>
        </w:rPr>
      </w:pPr>
    </w:p>
    <w:p w:rsidR="00AD0AE0" w:rsidRDefault="00AD0AE0">
      <w:pPr>
        <w:tabs>
          <w:tab w:val="left" w:pos="884"/>
        </w:tabs>
        <w:jc w:val="left"/>
        <w:rPr>
          <w:rFonts w:ascii="楷体_GB2312" w:eastAsia="楷体_GB2312" w:hAnsi="Times New Roman" w:cs="Times New Roman"/>
          <w:sz w:val="32"/>
          <w:szCs w:val="32"/>
        </w:rPr>
      </w:pPr>
    </w:p>
    <w:sectPr w:rsidR="00AD0AE0">
      <w:footerReference w:type="default" r:id="rId16"/>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8F" w:rsidRDefault="00BA6A8F">
      <w:r>
        <w:separator/>
      </w:r>
    </w:p>
  </w:endnote>
  <w:endnote w:type="continuationSeparator" w:id="0">
    <w:p w:rsidR="00BA6A8F" w:rsidRDefault="00BA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9E3ED9">
    <w:pPr>
      <w:pStyle w:val="a9"/>
      <w:rPr>
        <w:sz w:val="28"/>
        <w:szCs w:val="28"/>
      </w:rPr>
    </w:pPr>
    <w:r>
      <w:rPr>
        <w:rFonts w:hint="eastAsia"/>
        <w:color w:val="FFFFFF" w:themeColor="background1"/>
        <w:sz w:val="28"/>
        <w:szCs w:val="28"/>
      </w:rPr>
      <w:t>—</w:t>
    </w:r>
    <w:r>
      <w:rPr>
        <w:rFonts w:hint="eastAsia"/>
        <w:sz w:val="28"/>
        <w:szCs w:val="28"/>
      </w:rPr>
      <w:t xml:space="preserve">— </w:t>
    </w:r>
    <w:sdt>
      <w:sdtPr>
        <w:rPr>
          <w:sz w:val="28"/>
          <w:szCs w:val="28"/>
        </w:rPr>
        <w:id w:val="960228722"/>
      </w:sdtPr>
      <w:sdtEndPr/>
      <w:sdtContent>
        <w:r>
          <w:rPr>
            <w:sz w:val="28"/>
            <w:szCs w:val="28"/>
          </w:rPr>
          <w:fldChar w:fldCharType="begin"/>
        </w:r>
        <w:r>
          <w:rPr>
            <w:sz w:val="28"/>
            <w:szCs w:val="28"/>
          </w:rPr>
          <w:instrText>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sdtContent>
    </w:sdt>
  </w:p>
  <w:p w:rsidR="00AD0AE0" w:rsidRDefault="00AD0AE0">
    <w:pPr>
      <w:pStyle w:val="a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pStyle w:val="a9"/>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pStyle w:val="a9"/>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pStyle w:val="a9"/>
      <w:ind w:firstLine="36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9E3ED9">
    <w:pPr>
      <w:pStyle w:val="a9"/>
      <w:ind w:firstLine="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0AE0" w:rsidRDefault="009E3E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33B17">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AD0AE0" w:rsidRDefault="009E3E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33B17">
                      <w:rPr>
                        <w:noProof/>
                        <w:sz w:val="18"/>
                      </w:rPr>
                      <w:t>- 1 -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8F" w:rsidRDefault="00BA6A8F">
      <w:r>
        <w:separator/>
      </w:r>
    </w:p>
  </w:footnote>
  <w:footnote w:type="continuationSeparator" w:id="0">
    <w:p w:rsidR="00BA6A8F" w:rsidRDefault="00BA6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ind w:firstLine="6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E0" w:rsidRDefault="00AD0AE0">
    <w:pPr>
      <w:pStyle w:val="ab"/>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D3334"/>
    <w:multiLevelType w:val="multilevel"/>
    <w:tmpl w:val="4D5D3334"/>
    <w:lvl w:ilvl="0">
      <w:start w:val="1"/>
      <w:numFmt w:val="japaneseCounting"/>
      <w:lvlText w:val="%1、"/>
      <w:lvlJc w:val="left"/>
      <w:pPr>
        <w:ind w:left="1288" w:hanging="648"/>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94"/>
    <w:rsid w:val="00006B23"/>
    <w:rsid w:val="00023887"/>
    <w:rsid w:val="00027971"/>
    <w:rsid w:val="0006605E"/>
    <w:rsid w:val="00072EDB"/>
    <w:rsid w:val="000A2D1E"/>
    <w:rsid w:val="000B294D"/>
    <w:rsid w:val="000C1CEB"/>
    <w:rsid w:val="000C5117"/>
    <w:rsid w:val="000F4AD7"/>
    <w:rsid w:val="00154EAB"/>
    <w:rsid w:val="001571EE"/>
    <w:rsid w:val="001C0246"/>
    <w:rsid w:val="001C3A8E"/>
    <w:rsid w:val="001C6D57"/>
    <w:rsid w:val="001D68AE"/>
    <w:rsid w:val="001E0384"/>
    <w:rsid w:val="00224766"/>
    <w:rsid w:val="00254D51"/>
    <w:rsid w:val="00306AFB"/>
    <w:rsid w:val="003141CA"/>
    <w:rsid w:val="00323ADC"/>
    <w:rsid w:val="003A0168"/>
    <w:rsid w:val="003F065D"/>
    <w:rsid w:val="00470B8D"/>
    <w:rsid w:val="004A6A67"/>
    <w:rsid w:val="005017A3"/>
    <w:rsid w:val="00511293"/>
    <w:rsid w:val="00534FC9"/>
    <w:rsid w:val="00565405"/>
    <w:rsid w:val="005E2C18"/>
    <w:rsid w:val="005E5B9E"/>
    <w:rsid w:val="005F4BC8"/>
    <w:rsid w:val="00612B9D"/>
    <w:rsid w:val="00632E59"/>
    <w:rsid w:val="006573A7"/>
    <w:rsid w:val="006B00C2"/>
    <w:rsid w:val="00710A77"/>
    <w:rsid w:val="007707BB"/>
    <w:rsid w:val="007A00B1"/>
    <w:rsid w:val="007D671E"/>
    <w:rsid w:val="00824225"/>
    <w:rsid w:val="008655B9"/>
    <w:rsid w:val="00885E58"/>
    <w:rsid w:val="008C6E32"/>
    <w:rsid w:val="0095350A"/>
    <w:rsid w:val="009A6B18"/>
    <w:rsid w:val="009D6F20"/>
    <w:rsid w:val="009E3ED9"/>
    <w:rsid w:val="009F00CC"/>
    <w:rsid w:val="00AD0AE0"/>
    <w:rsid w:val="00B10F71"/>
    <w:rsid w:val="00B326EA"/>
    <w:rsid w:val="00B33B17"/>
    <w:rsid w:val="00B91603"/>
    <w:rsid w:val="00BA6A8F"/>
    <w:rsid w:val="00BC6C37"/>
    <w:rsid w:val="00C40400"/>
    <w:rsid w:val="00C83631"/>
    <w:rsid w:val="00C852D7"/>
    <w:rsid w:val="00CF12EF"/>
    <w:rsid w:val="00D309EC"/>
    <w:rsid w:val="00D47AE8"/>
    <w:rsid w:val="00DC2A94"/>
    <w:rsid w:val="00DD128A"/>
    <w:rsid w:val="00DD42F3"/>
    <w:rsid w:val="00E1423E"/>
    <w:rsid w:val="00E6256B"/>
    <w:rsid w:val="00E72AF4"/>
    <w:rsid w:val="00EA461A"/>
    <w:rsid w:val="00EB7DC2"/>
    <w:rsid w:val="00EB7FBE"/>
    <w:rsid w:val="00F53EB3"/>
    <w:rsid w:val="00FA19B8"/>
    <w:rsid w:val="00FF7548"/>
    <w:rsid w:val="01BA50D4"/>
    <w:rsid w:val="021259F1"/>
    <w:rsid w:val="02130C46"/>
    <w:rsid w:val="023C11AD"/>
    <w:rsid w:val="024948F0"/>
    <w:rsid w:val="026408C9"/>
    <w:rsid w:val="02D22AFA"/>
    <w:rsid w:val="03660F11"/>
    <w:rsid w:val="03A716E7"/>
    <w:rsid w:val="046A24BF"/>
    <w:rsid w:val="04A332E7"/>
    <w:rsid w:val="04A50623"/>
    <w:rsid w:val="04AB1D99"/>
    <w:rsid w:val="05C857EA"/>
    <w:rsid w:val="05EC2FA2"/>
    <w:rsid w:val="05F25F91"/>
    <w:rsid w:val="06881E63"/>
    <w:rsid w:val="07304EDC"/>
    <w:rsid w:val="073D687D"/>
    <w:rsid w:val="07AB273D"/>
    <w:rsid w:val="07BF0AD3"/>
    <w:rsid w:val="07FC3598"/>
    <w:rsid w:val="08592E5C"/>
    <w:rsid w:val="08610A72"/>
    <w:rsid w:val="098503B2"/>
    <w:rsid w:val="09981997"/>
    <w:rsid w:val="09D64951"/>
    <w:rsid w:val="0A145FF5"/>
    <w:rsid w:val="0A424507"/>
    <w:rsid w:val="0A9E1852"/>
    <w:rsid w:val="0AB30D6D"/>
    <w:rsid w:val="0ADC357F"/>
    <w:rsid w:val="0B465BE3"/>
    <w:rsid w:val="0B844972"/>
    <w:rsid w:val="0BC34C34"/>
    <w:rsid w:val="0BD55E8D"/>
    <w:rsid w:val="0BED1176"/>
    <w:rsid w:val="0BFD531A"/>
    <w:rsid w:val="0C63628B"/>
    <w:rsid w:val="0CFC6F97"/>
    <w:rsid w:val="0D101C0C"/>
    <w:rsid w:val="0D23038B"/>
    <w:rsid w:val="0DCB55EE"/>
    <w:rsid w:val="0DD66770"/>
    <w:rsid w:val="0E0177EF"/>
    <w:rsid w:val="0E4A01B7"/>
    <w:rsid w:val="0EAA6BF4"/>
    <w:rsid w:val="0EFC07C9"/>
    <w:rsid w:val="0EFD7658"/>
    <w:rsid w:val="0F8060BE"/>
    <w:rsid w:val="0FD4379C"/>
    <w:rsid w:val="0FE96134"/>
    <w:rsid w:val="105E0106"/>
    <w:rsid w:val="107644B2"/>
    <w:rsid w:val="10832145"/>
    <w:rsid w:val="108B4F7B"/>
    <w:rsid w:val="112338B0"/>
    <w:rsid w:val="1125539E"/>
    <w:rsid w:val="11405F99"/>
    <w:rsid w:val="117612B7"/>
    <w:rsid w:val="11896674"/>
    <w:rsid w:val="118E55A2"/>
    <w:rsid w:val="119940BF"/>
    <w:rsid w:val="11BD372D"/>
    <w:rsid w:val="11E64A64"/>
    <w:rsid w:val="122D4FA6"/>
    <w:rsid w:val="12E16039"/>
    <w:rsid w:val="13170ED7"/>
    <w:rsid w:val="138B6B20"/>
    <w:rsid w:val="13A43D87"/>
    <w:rsid w:val="13C6199A"/>
    <w:rsid w:val="140A2189"/>
    <w:rsid w:val="14444A33"/>
    <w:rsid w:val="14734271"/>
    <w:rsid w:val="14F17EBF"/>
    <w:rsid w:val="155A17A5"/>
    <w:rsid w:val="1570264C"/>
    <w:rsid w:val="15774AC7"/>
    <w:rsid w:val="15A711EF"/>
    <w:rsid w:val="15BC14C3"/>
    <w:rsid w:val="15E828A3"/>
    <w:rsid w:val="15EE612F"/>
    <w:rsid w:val="168C6E7A"/>
    <w:rsid w:val="16AD54C9"/>
    <w:rsid w:val="16D27BCE"/>
    <w:rsid w:val="17001A09"/>
    <w:rsid w:val="175E4A67"/>
    <w:rsid w:val="176B54AC"/>
    <w:rsid w:val="177F3839"/>
    <w:rsid w:val="17CB424C"/>
    <w:rsid w:val="19750ECB"/>
    <w:rsid w:val="1983177E"/>
    <w:rsid w:val="19B6145F"/>
    <w:rsid w:val="1A3441A5"/>
    <w:rsid w:val="1A524763"/>
    <w:rsid w:val="1A7139A0"/>
    <w:rsid w:val="1A8C2A63"/>
    <w:rsid w:val="1ACA1F94"/>
    <w:rsid w:val="1B8C5321"/>
    <w:rsid w:val="1BA00141"/>
    <w:rsid w:val="1BC67F90"/>
    <w:rsid w:val="1C0D25C4"/>
    <w:rsid w:val="1C715350"/>
    <w:rsid w:val="1CDF707A"/>
    <w:rsid w:val="1D624111"/>
    <w:rsid w:val="1DAE554F"/>
    <w:rsid w:val="1DE74E56"/>
    <w:rsid w:val="1E2951FE"/>
    <w:rsid w:val="1E3E7112"/>
    <w:rsid w:val="1E421865"/>
    <w:rsid w:val="1E4B3013"/>
    <w:rsid w:val="1E5854FC"/>
    <w:rsid w:val="1EA3526B"/>
    <w:rsid w:val="1F797CBF"/>
    <w:rsid w:val="1FFE2088"/>
    <w:rsid w:val="200A725F"/>
    <w:rsid w:val="2010462A"/>
    <w:rsid w:val="20C748C5"/>
    <w:rsid w:val="212E4B47"/>
    <w:rsid w:val="214027B6"/>
    <w:rsid w:val="21A14533"/>
    <w:rsid w:val="22010282"/>
    <w:rsid w:val="221C61CF"/>
    <w:rsid w:val="2222533F"/>
    <w:rsid w:val="223C4E1D"/>
    <w:rsid w:val="223D34D1"/>
    <w:rsid w:val="224B7BB2"/>
    <w:rsid w:val="22F02720"/>
    <w:rsid w:val="22F051A8"/>
    <w:rsid w:val="23A916FA"/>
    <w:rsid w:val="23C35D38"/>
    <w:rsid w:val="23C65432"/>
    <w:rsid w:val="23EF7E61"/>
    <w:rsid w:val="23F607D9"/>
    <w:rsid w:val="24015ED7"/>
    <w:rsid w:val="244B4346"/>
    <w:rsid w:val="24A10AA2"/>
    <w:rsid w:val="24C82752"/>
    <w:rsid w:val="250A03F5"/>
    <w:rsid w:val="25255D52"/>
    <w:rsid w:val="252E3D1C"/>
    <w:rsid w:val="2581356F"/>
    <w:rsid w:val="25913886"/>
    <w:rsid w:val="25D96348"/>
    <w:rsid w:val="25DA0A22"/>
    <w:rsid w:val="25F92A6B"/>
    <w:rsid w:val="2683440F"/>
    <w:rsid w:val="26C54718"/>
    <w:rsid w:val="26D60FE9"/>
    <w:rsid w:val="26F46DE1"/>
    <w:rsid w:val="271255FC"/>
    <w:rsid w:val="27342759"/>
    <w:rsid w:val="278B5924"/>
    <w:rsid w:val="27915D0B"/>
    <w:rsid w:val="27B64DFE"/>
    <w:rsid w:val="2800031E"/>
    <w:rsid w:val="282A1EBE"/>
    <w:rsid w:val="28426585"/>
    <w:rsid w:val="28754499"/>
    <w:rsid w:val="287778FF"/>
    <w:rsid w:val="28BB6597"/>
    <w:rsid w:val="293001B5"/>
    <w:rsid w:val="294723A1"/>
    <w:rsid w:val="29E87BE8"/>
    <w:rsid w:val="29FF62D4"/>
    <w:rsid w:val="2A7B4287"/>
    <w:rsid w:val="2A9B00F7"/>
    <w:rsid w:val="2AAF5398"/>
    <w:rsid w:val="2ADD4451"/>
    <w:rsid w:val="2AE0184C"/>
    <w:rsid w:val="2AF378C9"/>
    <w:rsid w:val="2B010E54"/>
    <w:rsid w:val="2B015C84"/>
    <w:rsid w:val="2B4E4548"/>
    <w:rsid w:val="2C6F34BE"/>
    <w:rsid w:val="2CB54DC7"/>
    <w:rsid w:val="2CC1701F"/>
    <w:rsid w:val="2D0F6672"/>
    <w:rsid w:val="2D7C04EA"/>
    <w:rsid w:val="2E924966"/>
    <w:rsid w:val="2EC7518B"/>
    <w:rsid w:val="2EFE680A"/>
    <w:rsid w:val="2FC8266D"/>
    <w:rsid w:val="30327D3A"/>
    <w:rsid w:val="30B9695F"/>
    <w:rsid w:val="30E82A8E"/>
    <w:rsid w:val="30F424E0"/>
    <w:rsid w:val="312D20B8"/>
    <w:rsid w:val="319A6B3A"/>
    <w:rsid w:val="319D57D3"/>
    <w:rsid w:val="31B31BB6"/>
    <w:rsid w:val="31B4302D"/>
    <w:rsid w:val="31C64D2A"/>
    <w:rsid w:val="31E542E6"/>
    <w:rsid w:val="32DB05B2"/>
    <w:rsid w:val="33891A3E"/>
    <w:rsid w:val="33A83BE7"/>
    <w:rsid w:val="3437041D"/>
    <w:rsid w:val="3458482C"/>
    <w:rsid w:val="34E6531A"/>
    <w:rsid w:val="351D1B17"/>
    <w:rsid w:val="354C168C"/>
    <w:rsid w:val="359E5F53"/>
    <w:rsid w:val="35F559A8"/>
    <w:rsid w:val="36365EF8"/>
    <w:rsid w:val="364263CA"/>
    <w:rsid w:val="3694220C"/>
    <w:rsid w:val="36AA29C3"/>
    <w:rsid w:val="372803EB"/>
    <w:rsid w:val="37324C1E"/>
    <w:rsid w:val="37A32BB4"/>
    <w:rsid w:val="38337C7F"/>
    <w:rsid w:val="38504C9B"/>
    <w:rsid w:val="38AA16EE"/>
    <w:rsid w:val="38C00909"/>
    <w:rsid w:val="38C35709"/>
    <w:rsid w:val="38C61FA4"/>
    <w:rsid w:val="38C66CBF"/>
    <w:rsid w:val="38E157AE"/>
    <w:rsid w:val="38E17203"/>
    <w:rsid w:val="38E54C18"/>
    <w:rsid w:val="3920078A"/>
    <w:rsid w:val="3922248B"/>
    <w:rsid w:val="39455E8C"/>
    <w:rsid w:val="394C3736"/>
    <w:rsid w:val="395015EC"/>
    <w:rsid w:val="395B3B09"/>
    <w:rsid w:val="39700542"/>
    <w:rsid w:val="39AA3B6D"/>
    <w:rsid w:val="39E5768B"/>
    <w:rsid w:val="39EF7473"/>
    <w:rsid w:val="3A052F96"/>
    <w:rsid w:val="3A0738FC"/>
    <w:rsid w:val="3A2A2BD1"/>
    <w:rsid w:val="3A2F54AC"/>
    <w:rsid w:val="3A327BE3"/>
    <w:rsid w:val="3A9D3C55"/>
    <w:rsid w:val="3AA92D25"/>
    <w:rsid w:val="3AFF2807"/>
    <w:rsid w:val="3B442413"/>
    <w:rsid w:val="3B560A17"/>
    <w:rsid w:val="3B6443E4"/>
    <w:rsid w:val="3C205E95"/>
    <w:rsid w:val="3CD679A9"/>
    <w:rsid w:val="3D780550"/>
    <w:rsid w:val="3D7E6DE2"/>
    <w:rsid w:val="3D8629A5"/>
    <w:rsid w:val="3D921133"/>
    <w:rsid w:val="3D9C71F1"/>
    <w:rsid w:val="3DC053F0"/>
    <w:rsid w:val="3DEA7E68"/>
    <w:rsid w:val="3F21229C"/>
    <w:rsid w:val="3F474EED"/>
    <w:rsid w:val="3F691F69"/>
    <w:rsid w:val="40272F10"/>
    <w:rsid w:val="404233A4"/>
    <w:rsid w:val="41253235"/>
    <w:rsid w:val="414A1A17"/>
    <w:rsid w:val="41963AEF"/>
    <w:rsid w:val="425931B7"/>
    <w:rsid w:val="42A608EE"/>
    <w:rsid w:val="42AE0318"/>
    <w:rsid w:val="42B16B9E"/>
    <w:rsid w:val="43373D43"/>
    <w:rsid w:val="440E3994"/>
    <w:rsid w:val="444848CC"/>
    <w:rsid w:val="444A4F0C"/>
    <w:rsid w:val="448117D6"/>
    <w:rsid w:val="44982710"/>
    <w:rsid w:val="44994AA6"/>
    <w:rsid w:val="44A7432E"/>
    <w:rsid w:val="44DF46F1"/>
    <w:rsid w:val="45026EEF"/>
    <w:rsid w:val="45262DF2"/>
    <w:rsid w:val="457C3FD3"/>
    <w:rsid w:val="45860CE1"/>
    <w:rsid w:val="45C80FD5"/>
    <w:rsid w:val="462F4649"/>
    <w:rsid w:val="463B2D71"/>
    <w:rsid w:val="46A737BA"/>
    <w:rsid w:val="46AD190C"/>
    <w:rsid w:val="47494DD4"/>
    <w:rsid w:val="47555A03"/>
    <w:rsid w:val="47AF41D5"/>
    <w:rsid w:val="47EA0D79"/>
    <w:rsid w:val="486407B8"/>
    <w:rsid w:val="488625AD"/>
    <w:rsid w:val="48B24FC2"/>
    <w:rsid w:val="49157BEE"/>
    <w:rsid w:val="4922682A"/>
    <w:rsid w:val="49442F7F"/>
    <w:rsid w:val="499A64D1"/>
    <w:rsid w:val="49B66990"/>
    <w:rsid w:val="4A2A31A3"/>
    <w:rsid w:val="4A596C9B"/>
    <w:rsid w:val="4A7664AB"/>
    <w:rsid w:val="4B034539"/>
    <w:rsid w:val="4BA742AD"/>
    <w:rsid w:val="4BC10B48"/>
    <w:rsid w:val="4C02745C"/>
    <w:rsid w:val="4CFB12FC"/>
    <w:rsid w:val="4E942B83"/>
    <w:rsid w:val="4EB412B1"/>
    <w:rsid w:val="4F2B4111"/>
    <w:rsid w:val="4F957C9E"/>
    <w:rsid w:val="50364B36"/>
    <w:rsid w:val="50597249"/>
    <w:rsid w:val="505B3C63"/>
    <w:rsid w:val="506D4C4B"/>
    <w:rsid w:val="507127FD"/>
    <w:rsid w:val="50AE5386"/>
    <w:rsid w:val="50E059BF"/>
    <w:rsid w:val="50E73CA9"/>
    <w:rsid w:val="51026897"/>
    <w:rsid w:val="51EC0CA7"/>
    <w:rsid w:val="51F62E59"/>
    <w:rsid w:val="5299715B"/>
    <w:rsid w:val="52F02819"/>
    <w:rsid w:val="53703FD2"/>
    <w:rsid w:val="53A83557"/>
    <w:rsid w:val="53D50517"/>
    <w:rsid w:val="5434480A"/>
    <w:rsid w:val="54DE7B6C"/>
    <w:rsid w:val="55157FD3"/>
    <w:rsid w:val="557D39C6"/>
    <w:rsid w:val="55F45003"/>
    <w:rsid w:val="55FC49FA"/>
    <w:rsid w:val="564412E7"/>
    <w:rsid w:val="56DE7494"/>
    <w:rsid w:val="56FB6E4B"/>
    <w:rsid w:val="573D62B3"/>
    <w:rsid w:val="57892B4B"/>
    <w:rsid w:val="58084C21"/>
    <w:rsid w:val="58890AD9"/>
    <w:rsid w:val="58933ABC"/>
    <w:rsid w:val="58D346D9"/>
    <w:rsid w:val="5A28755E"/>
    <w:rsid w:val="5A4A4F92"/>
    <w:rsid w:val="5A6D4990"/>
    <w:rsid w:val="5AD92546"/>
    <w:rsid w:val="5AF560CD"/>
    <w:rsid w:val="5B644BAF"/>
    <w:rsid w:val="5B6807E2"/>
    <w:rsid w:val="5B87536A"/>
    <w:rsid w:val="5BD95DF9"/>
    <w:rsid w:val="5C3459FC"/>
    <w:rsid w:val="5C4F5D73"/>
    <w:rsid w:val="5C53601F"/>
    <w:rsid w:val="5C7E073C"/>
    <w:rsid w:val="5CF02721"/>
    <w:rsid w:val="5D4524D5"/>
    <w:rsid w:val="5D941EEE"/>
    <w:rsid w:val="5E1E0983"/>
    <w:rsid w:val="5E302811"/>
    <w:rsid w:val="5E5F7307"/>
    <w:rsid w:val="5E891A28"/>
    <w:rsid w:val="5EF3297D"/>
    <w:rsid w:val="5F4507C2"/>
    <w:rsid w:val="5F6F0D59"/>
    <w:rsid w:val="5F751A15"/>
    <w:rsid w:val="5FAB339C"/>
    <w:rsid w:val="60406587"/>
    <w:rsid w:val="607327D7"/>
    <w:rsid w:val="608A676B"/>
    <w:rsid w:val="60ED7CBD"/>
    <w:rsid w:val="61015BC6"/>
    <w:rsid w:val="61314908"/>
    <w:rsid w:val="61694DD1"/>
    <w:rsid w:val="617E596C"/>
    <w:rsid w:val="61975C2E"/>
    <w:rsid w:val="61ED1C45"/>
    <w:rsid w:val="62421A9A"/>
    <w:rsid w:val="626F785C"/>
    <w:rsid w:val="637163AA"/>
    <w:rsid w:val="63B86EF9"/>
    <w:rsid w:val="640E032E"/>
    <w:rsid w:val="6441658F"/>
    <w:rsid w:val="64524CC6"/>
    <w:rsid w:val="64781BBB"/>
    <w:rsid w:val="64C11E7E"/>
    <w:rsid w:val="654B768F"/>
    <w:rsid w:val="655C3570"/>
    <w:rsid w:val="65C40C50"/>
    <w:rsid w:val="66820BFA"/>
    <w:rsid w:val="66D6201B"/>
    <w:rsid w:val="66EE7C5B"/>
    <w:rsid w:val="67B01662"/>
    <w:rsid w:val="67C12DDD"/>
    <w:rsid w:val="67DF14A7"/>
    <w:rsid w:val="681068A3"/>
    <w:rsid w:val="68134676"/>
    <w:rsid w:val="6876613F"/>
    <w:rsid w:val="68B64B8E"/>
    <w:rsid w:val="68C97320"/>
    <w:rsid w:val="690A23AD"/>
    <w:rsid w:val="6972297D"/>
    <w:rsid w:val="69E926DF"/>
    <w:rsid w:val="69FE7BDF"/>
    <w:rsid w:val="6A000563"/>
    <w:rsid w:val="6A601549"/>
    <w:rsid w:val="6AF37F04"/>
    <w:rsid w:val="6B1241C8"/>
    <w:rsid w:val="6BB07B58"/>
    <w:rsid w:val="6C0C7E0A"/>
    <w:rsid w:val="6C307A54"/>
    <w:rsid w:val="6C3C162F"/>
    <w:rsid w:val="6C715A1B"/>
    <w:rsid w:val="6CD4364D"/>
    <w:rsid w:val="6D276827"/>
    <w:rsid w:val="6DB6302F"/>
    <w:rsid w:val="6DF32373"/>
    <w:rsid w:val="6DF70CEC"/>
    <w:rsid w:val="6E4B64FC"/>
    <w:rsid w:val="6ECA4AC1"/>
    <w:rsid w:val="6EEC0CF4"/>
    <w:rsid w:val="6EFA04B5"/>
    <w:rsid w:val="6F342CDF"/>
    <w:rsid w:val="704472CF"/>
    <w:rsid w:val="709A5939"/>
    <w:rsid w:val="70CC3C9E"/>
    <w:rsid w:val="71523CAF"/>
    <w:rsid w:val="7187282C"/>
    <w:rsid w:val="71B97558"/>
    <w:rsid w:val="722D0CE8"/>
    <w:rsid w:val="729A2F03"/>
    <w:rsid w:val="740F6657"/>
    <w:rsid w:val="744016D7"/>
    <w:rsid w:val="74933796"/>
    <w:rsid w:val="74AD4D7B"/>
    <w:rsid w:val="751314A0"/>
    <w:rsid w:val="751739E8"/>
    <w:rsid w:val="759F1739"/>
    <w:rsid w:val="75B46F8B"/>
    <w:rsid w:val="75BC76C7"/>
    <w:rsid w:val="75E227B1"/>
    <w:rsid w:val="7628798D"/>
    <w:rsid w:val="762E504D"/>
    <w:rsid w:val="763309D6"/>
    <w:rsid w:val="76495E5D"/>
    <w:rsid w:val="76D8739B"/>
    <w:rsid w:val="76F5676A"/>
    <w:rsid w:val="7734467C"/>
    <w:rsid w:val="77F60BEA"/>
    <w:rsid w:val="77FD661F"/>
    <w:rsid w:val="784B4179"/>
    <w:rsid w:val="790D7424"/>
    <w:rsid w:val="7927310D"/>
    <w:rsid w:val="7A517BBA"/>
    <w:rsid w:val="7A6E217A"/>
    <w:rsid w:val="7A925931"/>
    <w:rsid w:val="7B6A36D7"/>
    <w:rsid w:val="7B745835"/>
    <w:rsid w:val="7C544AD8"/>
    <w:rsid w:val="7CA13464"/>
    <w:rsid w:val="7CD752A3"/>
    <w:rsid w:val="7D3F4F3B"/>
    <w:rsid w:val="7DF10F0C"/>
    <w:rsid w:val="7E0A0F9F"/>
    <w:rsid w:val="7E42346B"/>
    <w:rsid w:val="7E6C5070"/>
    <w:rsid w:val="7F03633B"/>
    <w:rsid w:val="7F86474C"/>
    <w:rsid w:val="7F9D7095"/>
    <w:rsid w:val="7FCB2BED"/>
    <w:rsid w:val="7FF7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5EAA61"/>
  <w15:docId w15:val="{352C44E0-9315-4EE8-A062-272820B8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outlineLvl w:val="1"/>
    </w:pPr>
    <w:rPr>
      <w:rFonts w:eastAsia="黑体"/>
    </w:rPr>
  </w:style>
  <w:style w:type="paragraph" w:styleId="3">
    <w:name w:val="heading 3"/>
    <w:basedOn w:val="a"/>
    <w:next w:val="a"/>
    <w:uiPriority w:val="99"/>
    <w:qFormat/>
    <w:pPr>
      <w:keepNext/>
      <w:keepLines/>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30">
    <w:name w:val="toc 3"/>
    <w:basedOn w:val="a"/>
    <w:next w:val="a"/>
    <w:uiPriority w:val="39"/>
    <w:qFormat/>
    <w:pPr>
      <w:jc w:val="center"/>
    </w:pPr>
    <w:rPr>
      <w:rFonts w:ascii="方正小标宋简体" w:eastAsia="方正小标宋简体" w:hAnsi="黑体"/>
      <w:b/>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jc w:val="center"/>
    </w:pPr>
    <w:rPr>
      <w:szCs w:val="24"/>
    </w:rPr>
  </w:style>
  <w:style w:type="paragraph" w:styleId="ad">
    <w:name w:val="Normal (Web)"/>
    <w:basedOn w:val="a"/>
    <w:uiPriority w:val="99"/>
    <w:pPr>
      <w:widowControl/>
      <w:spacing w:before="100" w:beforeAutospacing="1" w:after="100" w:afterAutospacing="1" w:line="360" w:lineRule="auto"/>
      <w:ind w:firstLineChars="200" w:firstLine="600"/>
      <w:jc w:val="left"/>
    </w:pPr>
    <w:rPr>
      <w:rFonts w:ascii="宋体" w:eastAsia="仿宋_GB2312" w:hAnsi="宋体" w:cs="宋体"/>
      <w:kern w:val="0"/>
      <w:sz w:val="24"/>
      <w:szCs w:val="24"/>
    </w:rPr>
  </w:style>
  <w:style w:type="paragraph" w:styleId="ae">
    <w:name w:val="Title"/>
    <w:basedOn w:val="a"/>
    <w:uiPriority w:val="99"/>
    <w:qFormat/>
    <w:pPr>
      <w:spacing w:before="240" w:after="60"/>
      <w:jc w:val="center"/>
      <w:outlineLvl w:val="0"/>
    </w:pPr>
    <w:rPr>
      <w:rFonts w:ascii="Arial" w:hAnsi="Arial" w:cs="Arial"/>
      <w:b/>
      <w:bCs/>
    </w:rPr>
  </w:style>
  <w:style w:type="character" w:styleId="af">
    <w:name w:val="Strong"/>
    <w:uiPriority w:val="99"/>
    <w:qFormat/>
    <w:rPr>
      <w:rFonts w:cs="Times New Roman"/>
      <w:b/>
    </w:rPr>
  </w:style>
  <w:style w:type="character" w:styleId="af0">
    <w:name w:val="Hyperlink"/>
    <w:uiPriority w:val="99"/>
    <w:qFormat/>
    <w:rPr>
      <w:rFonts w:cs="Times New Roman"/>
      <w:color w:val="0000FF"/>
      <w:u w:val="single"/>
    </w:rPr>
  </w:style>
  <w:style w:type="character" w:styleId="af1">
    <w:name w:val="annotation reference"/>
    <w:basedOn w:val="a0"/>
    <w:uiPriority w:val="99"/>
    <w:qFormat/>
    <w:rPr>
      <w:rFonts w:cs="Times New Roman"/>
      <w:sz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E7FDD-F3CE-4602-9EA5-8CB48B21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dongmin</dc:creator>
  <cp:lastModifiedBy>吕旭峰</cp:lastModifiedBy>
  <cp:revision>9</cp:revision>
  <cp:lastPrinted>2020-04-29T05:46:00Z</cp:lastPrinted>
  <dcterms:created xsi:type="dcterms:W3CDTF">2020-04-30T00:39:00Z</dcterms:created>
  <dcterms:modified xsi:type="dcterms:W3CDTF">2020-04-30T08:28:00Z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